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BE" w:rsidRPr="000E723C" w:rsidRDefault="00B5409E">
      <w:pPr>
        <w:pStyle w:val="GvdeMetni"/>
        <w:spacing w:after="120" w:line="240" w:lineRule="auto"/>
        <w:jc w:val="center"/>
        <w:rPr>
          <w:rFonts w:ascii="Times New Roman" w:hAnsi="Times New Roman" w:cs="Times New Roman"/>
          <w:color w:val="auto"/>
          <w:sz w:val="24"/>
          <w:szCs w:val="24"/>
        </w:rPr>
      </w:pPr>
      <w:r w:rsidRPr="000E723C">
        <w:rPr>
          <w:rStyle w:val="richtext"/>
          <w:rFonts w:ascii="Times New Roman" w:hAnsi="Times New Roman" w:cs="Times New Roman"/>
          <w:color w:val="003399"/>
          <w:sz w:val="24"/>
          <w:szCs w:val="24"/>
          <w:u w:val="dotted"/>
        </w:rPr>
        <w:t>2022-2023 EĞİTİM- ÖĞRETİM YILI KASTAMONU İLİ HANÖNÜ İLÇESİ TAŞIMA KAPSAMINA ALINAN 27 (Ortaöğretim-Lise) ÖĞRENCİNİN 1 TAŞIMA MERKEZİ OKULA 3 HAT (3 ARAÇ) İLE 180 İŞ GÜNÜ TAŞINMASI İŞİ</w:t>
      </w:r>
      <w:r w:rsidRPr="000E723C">
        <w:rPr>
          <w:rFonts w:ascii="Times New Roman" w:hAnsi="Times New Roman" w:cs="Times New Roman"/>
          <w:color w:val="auto"/>
          <w:sz w:val="24"/>
          <w:szCs w:val="24"/>
        </w:rPr>
        <w:t xml:space="preserve"> </w:t>
      </w:r>
    </w:p>
    <w:p w:rsidR="007E50BE" w:rsidRDefault="00B5409E">
      <w:pPr>
        <w:pStyle w:val="GvdeMetni"/>
        <w:spacing w:after="120" w:line="240" w:lineRule="auto"/>
        <w:jc w:val="center"/>
      </w:pPr>
      <w:r>
        <w:rPr>
          <w:rFonts w:ascii="Times New Roman" w:hAnsi="Times New Roman" w:cs="Times New Roman"/>
          <w:color w:val="auto"/>
          <w:sz w:val="24"/>
          <w:szCs w:val="24"/>
        </w:rPr>
        <w:t>HİZMETİ ALIMINA AİT SÖZLEŞME TASARISI</w:t>
      </w:r>
    </w:p>
    <w:p w:rsidR="007E50BE" w:rsidRDefault="00B5409E">
      <w:pPr>
        <w:jc w:val="both"/>
      </w:pPr>
      <w:r>
        <w:t xml:space="preserve">İKN (İhale Kayıt Numarası): </w:t>
      </w:r>
      <w:r>
        <w:rPr>
          <w:rStyle w:val="richtext"/>
          <w:b/>
          <w:bCs/>
          <w:color w:val="003399"/>
          <w:u w:val="dotted"/>
        </w:rPr>
        <w:t>2022/757443</w:t>
      </w:r>
      <w:r>
        <w:t xml:space="preserve"> </w:t>
      </w:r>
    </w:p>
    <w:p w:rsidR="007E50BE" w:rsidRDefault="00B5409E">
      <w:pPr>
        <w:spacing w:before="120"/>
        <w:jc w:val="both"/>
      </w:pPr>
      <w:r>
        <w:rPr>
          <w:b/>
          <w:bCs/>
          <w:color w:val="auto"/>
        </w:rPr>
        <w:t>Madde 1 - Sözleşmenin tarafları</w:t>
      </w:r>
    </w:p>
    <w:p w:rsidR="007E50BE" w:rsidRDefault="00B5409E">
      <w:pPr>
        <w:jc w:val="both"/>
      </w:pPr>
      <w:r>
        <w:t xml:space="preserve">Bu Sözleşme, bir tarafta </w:t>
      </w:r>
      <w:r>
        <w:rPr>
          <w:rStyle w:val="richtext"/>
          <w:b/>
          <w:bCs/>
          <w:color w:val="003399"/>
          <w:u w:val="dotted"/>
        </w:rPr>
        <w:t>Hanönü İlçe Milli Eğitim Müdürlüğü- MİLLİ EĞİTİM BAKANLIĞI BAKAN YARDIMCILIKLARI</w:t>
      </w:r>
      <w:r>
        <w:t xml:space="preserve"> (bundan sonra İdare olarak anılacaktır) ile diğer tarafta </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7E50BE" w:rsidRDefault="00B5409E">
      <w:pPr>
        <w:spacing w:before="120"/>
        <w:jc w:val="both"/>
      </w:pPr>
      <w:r>
        <w:rPr>
          <w:b/>
          <w:bCs/>
          <w:color w:val="auto"/>
        </w:rPr>
        <w:t>Madde 2 - Taraflara ilişkin bilgiler</w:t>
      </w:r>
    </w:p>
    <w:p w:rsidR="007E50BE" w:rsidRDefault="00B5409E">
      <w:pPr>
        <w:jc w:val="both"/>
      </w:pPr>
      <w:r>
        <w:rPr>
          <w:b/>
          <w:bCs/>
        </w:rPr>
        <w:t>2.1.</w:t>
      </w:r>
      <w:r>
        <w:t xml:space="preserve"> İdarenin </w:t>
      </w:r>
    </w:p>
    <w:p w:rsidR="007E50BE" w:rsidRDefault="00B5409E">
      <w:pPr>
        <w:jc w:val="both"/>
        <w:divId w:val="1990671407"/>
        <w:rPr>
          <w:rFonts w:eastAsia="Times New Roman"/>
        </w:rPr>
      </w:pPr>
      <w:r>
        <w:rPr>
          <w:rFonts w:eastAsia="Times New Roman"/>
        </w:rPr>
        <w:t xml:space="preserve">a) </w:t>
      </w:r>
      <w:proofErr w:type="spellStart"/>
      <w:proofErr w:type="gramStart"/>
      <w:r>
        <w:rPr>
          <w:rFonts w:eastAsia="Times New Roman"/>
        </w:rPr>
        <w:t>Adı:</w:t>
      </w:r>
      <w:r>
        <w:rPr>
          <w:rStyle w:val="richtext"/>
          <w:rFonts w:eastAsia="Times New Roman"/>
          <w:b/>
          <w:bCs/>
          <w:color w:val="003399"/>
          <w:u w:val="dotted"/>
        </w:rPr>
        <w:t>Hanönü</w:t>
      </w:r>
      <w:proofErr w:type="spellEnd"/>
      <w:proofErr w:type="gramEnd"/>
      <w:r>
        <w:rPr>
          <w:rStyle w:val="richtext"/>
          <w:rFonts w:eastAsia="Times New Roman"/>
          <w:b/>
          <w:bCs/>
          <w:color w:val="003399"/>
          <w:u w:val="dotted"/>
        </w:rPr>
        <w:t xml:space="preserve"> İlçe Milli Eğitim Müdürlüğü- MİLLİ EĞİTİM BAKANLIĞI BAKAN YARDIMCILIKLARI</w:t>
      </w:r>
      <w:r>
        <w:rPr>
          <w:rFonts w:eastAsia="Times New Roman"/>
        </w:rPr>
        <w:t xml:space="preserve"> </w:t>
      </w:r>
    </w:p>
    <w:p w:rsidR="007E50BE" w:rsidRDefault="00B5409E">
      <w:pPr>
        <w:jc w:val="both"/>
        <w:divId w:val="1990671407"/>
      </w:pPr>
      <w:r>
        <w:t xml:space="preserve">b) </w:t>
      </w:r>
      <w:proofErr w:type="spellStart"/>
      <w:proofErr w:type="gramStart"/>
      <w:r>
        <w:t>Adresi:</w:t>
      </w:r>
      <w:r>
        <w:rPr>
          <w:rStyle w:val="richtext"/>
          <w:b/>
          <w:bCs/>
          <w:color w:val="003399"/>
          <w:u w:val="dotted"/>
        </w:rPr>
        <w:t>Merkez</w:t>
      </w:r>
      <w:proofErr w:type="spellEnd"/>
      <w:proofErr w:type="gramEnd"/>
      <w:r>
        <w:rPr>
          <w:rStyle w:val="richtext"/>
          <w:b/>
          <w:bCs/>
          <w:color w:val="003399"/>
          <w:u w:val="dotted"/>
        </w:rPr>
        <w:t xml:space="preserve"> Mahallesi Ali Sakallı Caddesi No: 24/3 37450 </w:t>
      </w:r>
      <w:r>
        <w:t xml:space="preserve">- </w:t>
      </w:r>
      <w:r>
        <w:rPr>
          <w:rStyle w:val="richtext"/>
          <w:b/>
          <w:bCs/>
          <w:color w:val="003399"/>
          <w:u w:val="dotted"/>
        </w:rPr>
        <w:t>HANÖNÜ</w:t>
      </w:r>
      <w:r>
        <w:t xml:space="preserve"> / </w:t>
      </w:r>
      <w:r>
        <w:rPr>
          <w:rStyle w:val="richtext"/>
          <w:b/>
          <w:bCs/>
          <w:color w:val="003399"/>
          <w:u w:val="dotted"/>
        </w:rPr>
        <w:t>KASTAMONU</w:t>
      </w:r>
      <w:r>
        <w:t xml:space="preserve"> </w:t>
      </w:r>
    </w:p>
    <w:p w:rsidR="007E50BE" w:rsidRDefault="00B5409E">
      <w:pPr>
        <w:jc w:val="both"/>
        <w:divId w:val="1990671407"/>
      </w:pPr>
      <w:r>
        <w:t>c) Telefon numarası:</w:t>
      </w:r>
      <w:proofErr w:type="gramStart"/>
      <w:r>
        <w:rPr>
          <w:rStyle w:val="richtext"/>
          <w:b/>
          <w:bCs/>
          <w:color w:val="003399"/>
          <w:u w:val="dotted"/>
        </w:rPr>
        <w:t>3664975189</w:t>
      </w:r>
      <w:proofErr w:type="gramEnd"/>
      <w:r>
        <w:t xml:space="preserve"> </w:t>
      </w:r>
    </w:p>
    <w:p w:rsidR="007E50BE" w:rsidRDefault="00B5409E">
      <w:pPr>
        <w:jc w:val="both"/>
        <w:divId w:val="1990671407"/>
      </w:pPr>
      <w:r>
        <w:t>ç) Faks numarası:</w:t>
      </w:r>
      <w:proofErr w:type="gramStart"/>
      <w:r>
        <w:rPr>
          <w:rStyle w:val="richtext"/>
          <w:b/>
          <w:bCs/>
          <w:color w:val="003399"/>
          <w:u w:val="dotted"/>
        </w:rPr>
        <w:t>3664975182</w:t>
      </w:r>
      <w:proofErr w:type="gramEnd"/>
      <w:r>
        <w:t xml:space="preserve"> </w:t>
      </w:r>
    </w:p>
    <w:p w:rsidR="007E50BE" w:rsidRDefault="00B5409E">
      <w:pPr>
        <w:jc w:val="both"/>
        <w:divId w:val="1990671407"/>
      </w:pPr>
      <w:r>
        <w:t>d) Elektronik posta adresi(varsa):</w:t>
      </w:r>
      <w:r>
        <w:rPr>
          <w:rStyle w:val="richtext"/>
          <w:b/>
          <w:bCs/>
          <w:color w:val="003399"/>
          <w:u w:val="dotted"/>
        </w:rPr>
        <w:t>232550@meb.k12.tr</w:t>
      </w:r>
      <w:r>
        <w:t xml:space="preserve"> </w:t>
      </w:r>
    </w:p>
    <w:p w:rsidR="007E50BE" w:rsidRDefault="00B5409E">
      <w:pPr>
        <w:jc w:val="both"/>
        <w:divId w:val="1990671407"/>
      </w:pPr>
      <w:r>
        <w:t xml:space="preserve">e) Elektronik tebligat </w:t>
      </w:r>
      <w:proofErr w:type="gramStart"/>
      <w:r>
        <w:t>adresi :</w:t>
      </w:r>
      <w:r>
        <w:rPr>
          <w:rStyle w:val="richtext"/>
          <w:b/>
          <w:bCs/>
          <w:color w:val="003399"/>
          <w:u w:val="dotted"/>
        </w:rPr>
        <w:t>hanonu37</w:t>
      </w:r>
      <w:proofErr w:type="gramEnd"/>
      <w:r>
        <w:rPr>
          <w:rStyle w:val="richtext"/>
          <w:b/>
          <w:bCs/>
          <w:color w:val="003399"/>
          <w:u w:val="dotted"/>
        </w:rPr>
        <w:t>@meb.gov.tr</w:t>
      </w:r>
      <w:r>
        <w:t xml:space="preserve"> </w:t>
      </w:r>
    </w:p>
    <w:p w:rsidR="007E50BE" w:rsidRDefault="00B5409E">
      <w:pPr>
        <w:jc w:val="both"/>
      </w:pPr>
      <w:r>
        <w:rPr>
          <w:b/>
          <w:bCs/>
        </w:rPr>
        <w:t>2.2.</w:t>
      </w:r>
      <w:r>
        <w:t xml:space="preserve"> Yüklenicinin </w:t>
      </w:r>
    </w:p>
    <w:p w:rsidR="007E50BE" w:rsidRDefault="00B5409E">
      <w:pPr>
        <w:jc w:val="both"/>
        <w:divId w:val="26954177"/>
        <w:rPr>
          <w:rFonts w:eastAsia="Times New Roman"/>
        </w:rPr>
      </w:pPr>
      <w:r>
        <w:rPr>
          <w:rFonts w:eastAsia="Times New Roman"/>
        </w:rPr>
        <w:t xml:space="preserve">a) Adı ve soyadı/Ticaret unvanı: </w:t>
      </w:r>
      <w:proofErr w:type="gramStart"/>
      <w:r>
        <w:rPr>
          <w:rFonts w:eastAsia="Times New Roman"/>
        </w:rPr>
        <w:t>...........................................</w:t>
      </w:r>
      <w:proofErr w:type="gramEnd"/>
      <w:r>
        <w:rPr>
          <w:rFonts w:eastAsia="Times New Roman"/>
        </w:rPr>
        <w:t xml:space="preserve"> </w:t>
      </w:r>
    </w:p>
    <w:p w:rsidR="007E50BE" w:rsidRDefault="00B5409E">
      <w:pPr>
        <w:jc w:val="both"/>
        <w:divId w:val="26954177"/>
      </w:pPr>
      <w:r>
        <w:t xml:space="preserve">b) T.C. Kimlik No: </w:t>
      </w:r>
      <w:proofErr w:type="gramStart"/>
      <w:r>
        <w:t>...............................................................</w:t>
      </w:r>
      <w:proofErr w:type="gramEnd"/>
      <w:r>
        <w:t xml:space="preserve"> </w:t>
      </w:r>
    </w:p>
    <w:p w:rsidR="007E50BE" w:rsidRDefault="00B5409E">
      <w:pPr>
        <w:jc w:val="both"/>
        <w:divId w:val="26954177"/>
      </w:pPr>
      <w:r>
        <w:t xml:space="preserve">c) Vergi Kimlik No: </w:t>
      </w:r>
      <w:proofErr w:type="gramStart"/>
      <w:r>
        <w:t>..............................................................</w:t>
      </w:r>
      <w:proofErr w:type="gramEnd"/>
      <w:r>
        <w:t xml:space="preserve"> </w:t>
      </w:r>
    </w:p>
    <w:p w:rsidR="007E50BE" w:rsidRDefault="00B5409E">
      <w:pPr>
        <w:jc w:val="both"/>
        <w:divId w:val="26954177"/>
      </w:pPr>
      <w:r>
        <w:t xml:space="preserve">ç) Yüklenicinin tebligata esas adresi: </w:t>
      </w:r>
      <w:proofErr w:type="gramStart"/>
      <w:r>
        <w:t>...........................................</w:t>
      </w:r>
      <w:proofErr w:type="gramEnd"/>
      <w:r>
        <w:t xml:space="preserve"> </w:t>
      </w:r>
    </w:p>
    <w:p w:rsidR="007E50BE" w:rsidRDefault="00B5409E">
      <w:pPr>
        <w:jc w:val="both"/>
        <w:divId w:val="26954177"/>
      </w:pPr>
      <w:r>
        <w:t xml:space="preserve">d) Telefon numarası: </w:t>
      </w:r>
      <w:proofErr w:type="gramStart"/>
      <w:r>
        <w:t>.............................................................</w:t>
      </w:r>
      <w:proofErr w:type="gramEnd"/>
      <w:r>
        <w:t xml:space="preserve"> </w:t>
      </w:r>
    </w:p>
    <w:p w:rsidR="007E50BE" w:rsidRDefault="00B5409E">
      <w:pPr>
        <w:jc w:val="both"/>
        <w:divId w:val="26954177"/>
      </w:pPr>
      <w:r>
        <w:t xml:space="preserve">e) Bildirime esas faks numarası: </w:t>
      </w:r>
      <w:proofErr w:type="gramStart"/>
      <w:r>
        <w:t>.................................................</w:t>
      </w:r>
      <w:proofErr w:type="gramEnd"/>
      <w:r>
        <w:t xml:space="preserve"> </w:t>
      </w:r>
    </w:p>
    <w:p w:rsidR="007E50BE" w:rsidRDefault="00B5409E">
      <w:pPr>
        <w:jc w:val="both"/>
        <w:divId w:val="26954177"/>
      </w:pPr>
      <w:r>
        <w:t xml:space="preserve">f) Bildirime esas elektronik posta adresi (varsa): </w:t>
      </w:r>
      <w:proofErr w:type="gramStart"/>
      <w:r>
        <w:t>...............................</w:t>
      </w:r>
      <w:proofErr w:type="gramEnd"/>
      <w:r>
        <w:t xml:space="preserve"> </w:t>
      </w:r>
    </w:p>
    <w:p w:rsidR="007E50BE" w:rsidRDefault="00B5409E">
      <w:pPr>
        <w:jc w:val="both"/>
        <w:divId w:val="26954177"/>
      </w:pPr>
      <w:r>
        <w:t xml:space="preserve">g) Elektronik tebligat adresi : </w:t>
      </w:r>
      <w:proofErr w:type="gramStart"/>
      <w:r>
        <w:t>..................................................</w:t>
      </w:r>
      <w:proofErr w:type="gramEnd"/>
      <w:r>
        <w:t xml:space="preserve"> </w:t>
      </w:r>
    </w:p>
    <w:p w:rsidR="007E50BE" w:rsidRDefault="00B5409E">
      <w:pPr>
        <w:jc w:val="both"/>
      </w:pPr>
      <w:r>
        <w:rPr>
          <w:b/>
          <w:bCs/>
        </w:rPr>
        <w:t>2.3.</w:t>
      </w:r>
      <w:r>
        <w:t xml:space="preserve"> Her iki taraf, </w:t>
      </w:r>
      <w:proofErr w:type="gramStart"/>
      <w:r>
        <w:t>2.1</w:t>
      </w:r>
      <w:proofErr w:type="gramEnd"/>
      <w: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rsidR="007E50BE" w:rsidRDefault="00B5409E">
      <w:pPr>
        <w:jc w:val="both"/>
      </w:pPr>
      <w:r>
        <w:rPr>
          <w:b/>
          <w:bCs/>
        </w:rPr>
        <w:t>2.4.</w:t>
      </w:r>
      <w:r>
        <w:t xml:space="preserve"> Taraflar, yazılı tebligatı daha sonra süresi içinde yapmak kaydıyla, kurye, faks veya elektronik posta gibi diğer yollarla da bildirim yapabilirler. </w:t>
      </w:r>
    </w:p>
    <w:p w:rsidR="007E50BE" w:rsidRDefault="00B5409E">
      <w:pPr>
        <w:spacing w:before="120"/>
        <w:jc w:val="both"/>
      </w:pPr>
      <w:r>
        <w:rPr>
          <w:b/>
          <w:bCs/>
          <w:color w:val="auto"/>
        </w:rPr>
        <w:t>Madde 3 - Sözleşmenin dili</w:t>
      </w:r>
    </w:p>
    <w:p w:rsidR="007E50BE" w:rsidRDefault="00B5409E">
      <w:pPr>
        <w:jc w:val="both"/>
      </w:pPr>
      <w:r>
        <w:rPr>
          <w:b/>
          <w:bCs/>
        </w:rPr>
        <w:t>3.1.</w:t>
      </w:r>
      <w:r>
        <w:t xml:space="preserve"> Sözleşme Türkçe olarak hazırlanmıştır. </w:t>
      </w:r>
    </w:p>
    <w:p w:rsidR="007E50BE" w:rsidRDefault="00B5409E">
      <w:pPr>
        <w:spacing w:before="120"/>
        <w:jc w:val="both"/>
      </w:pPr>
      <w:r>
        <w:rPr>
          <w:b/>
          <w:bCs/>
          <w:color w:val="auto"/>
        </w:rPr>
        <w:t>Madde 4 - Tanımlar</w:t>
      </w:r>
    </w:p>
    <w:p w:rsidR="007E50BE" w:rsidRDefault="00B5409E">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7E50BE" w:rsidRDefault="00B5409E">
      <w:pPr>
        <w:spacing w:before="120"/>
        <w:jc w:val="both"/>
      </w:pPr>
      <w:r>
        <w:rPr>
          <w:b/>
          <w:bCs/>
          <w:color w:val="auto"/>
        </w:rPr>
        <w:t>Madde 5- İş tanımı</w:t>
      </w:r>
    </w:p>
    <w:p w:rsidR="007E50BE" w:rsidRDefault="00B5409E">
      <w:pPr>
        <w:jc w:val="both"/>
      </w:pPr>
      <w:proofErr w:type="gramStart"/>
      <w:r>
        <w:rPr>
          <w:b/>
          <w:bCs/>
        </w:rPr>
        <w:t>5.1.</w:t>
      </w:r>
      <w:r>
        <w:t xml:space="preserve"> Sözleşme konusu iş; </w:t>
      </w:r>
      <w:r>
        <w:rPr>
          <w:rStyle w:val="richtext"/>
          <w:b/>
          <w:bCs/>
          <w:color w:val="003399"/>
          <w:u w:val="dotted"/>
        </w:rPr>
        <w:t>2022-2023 EĞİTİM- ÖĞRETİM YILI KASTAMONU İLİ HANÖNÜ İLÇESİ TAŞIMA KAPSAMINA ALINAN 27 (Ortaöğretim-Lise) ÖĞRENCİNİN 1 TAŞIMA MERKEZİ OKULA 3 HAT (3 ARAÇ) İLE 180 İŞ GÜNÜ TAŞINMASI İŞİ</w:t>
      </w:r>
      <w:r>
        <w:t xml:space="preserve"> İşin teknik özellikleri ve diğer ayrıntıları sözleşme ekinde yer alan ve ihale dokümanını oluşturan belgelerde düzenlenmiştir. </w:t>
      </w:r>
      <w:proofErr w:type="gramEnd"/>
    </w:p>
    <w:p w:rsidR="007E50BE" w:rsidRDefault="00B5409E">
      <w:pPr>
        <w:spacing w:before="120"/>
        <w:jc w:val="both"/>
      </w:pPr>
      <w:r>
        <w:rPr>
          <w:b/>
          <w:bCs/>
          <w:color w:val="auto"/>
        </w:rPr>
        <w:t>Madde 6 - Sözleşmenin türü ve bedeli</w:t>
      </w:r>
    </w:p>
    <w:p w:rsidR="007E50BE" w:rsidRDefault="00B5409E">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w:t>
      </w:r>
      <w:r>
        <w:lastRenderedPageBreak/>
        <w:t xml:space="preserve">bulunan tutarların toplamı olan </w:t>
      </w:r>
      <w:proofErr w:type="gramStart"/>
      <w:r>
        <w:t>.......................</w:t>
      </w:r>
      <w:proofErr w:type="gramEnd"/>
      <w:r>
        <w:t xml:space="preserve">(rakam ve yazıyla).......................... </w:t>
      </w:r>
      <w:proofErr w:type="gramStart"/>
      <w:r>
        <w:t>bedel</w:t>
      </w:r>
      <w:proofErr w:type="gramEnd"/>
      <w:r>
        <w:t xml:space="preserve"> üzerinden akdedilmiştir. Yapılan işlerin bedellerinin ödenmesinde, birim fiyat teklif cetvelinde Yüklenicinin teklif ettiği ve sözleşme bedelinin tespitinde kullanılan birim fiyatlar ile varsa, sonradan Genel Şartnamenin 37 </w:t>
      </w:r>
      <w:proofErr w:type="spellStart"/>
      <w:r>
        <w:t>nci</w:t>
      </w:r>
      <w:proofErr w:type="spellEnd"/>
      <w:r>
        <w:t xml:space="preserve"> maddesine göre tespit edilen yeni birim fiyatlar esas alınır. </w:t>
      </w:r>
    </w:p>
    <w:p w:rsidR="007E50BE" w:rsidRDefault="00B5409E">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7E50BE" w:rsidRDefault="00B5409E">
      <w:pPr>
        <w:jc w:val="both"/>
      </w:pPr>
      <w:r>
        <w:rPr>
          <w:b/>
          <w:bCs/>
        </w:rPr>
        <w:t>7.1.</w:t>
      </w:r>
      <w:r>
        <w:t xml:space="preserve"> Taahhüdün (ilave işler nedeniyle meydana gelebilecek artışlar </w:t>
      </w:r>
      <w:proofErr w:type="gramStart"/>
      <w:r>
        <w:t>dahil</w:t>
      </w:r>
      <w:proofErr w:type="gramEnd"/>
      <w:r>
        <w:t xml:space="preserve">) yerine getirilmesine ilişkin </w:t>
      </w:r>
    </w:p>
    <w:p w:rsidR="007E50BE" w:rsidRDefault="00B5409E">
      <w:pPr>
        <w:jc w:val="both"/>
      </w:pPr>
      <w:r>
        <w:rPr>
          <w:rStyle w:val="richtext"/>
          <w:b/>
          <w:bCs/>
          <w:color w:val="003399"/>
          <w:u w:val="dotted"/>
        </w:rPr>
        <w:t xml:space="preserve">Taşıma işinde çalıştırılacak araçlara ilişkin; sürücülere ödenecek her türlü ücret, sigorta giderleri, tazminatlar, akaryakıt, araçların bakım, onarım, yağ, yağlama, yedek parça, lastik HGS etiketi, tüm vergi, sigorta, kasko vb. giderleri, ilgili kurumlardan alınacak uygunluk, güzergâh, ruhsat, karayolları motorlu araçlar zorunlu mali sorumluluk sigorta poliçesi, karayolu yolcu taşımacılığı zorunlu koltuk ferdi kaza sigortası poliçesi, 6331 sayılı İş Sağlığı ve Güvenliği Kanunu hükümleri çerçevesinde yüklenicinin yerine getirmek zorunda olduğu yükümlüklerle ilgili her türlü gider ve teknik şartnamede belirtilen diğer giderler vb. giderler sözleşme </w:t>
      </w:r>
      <w:proofErr w:type="spellStart"/>
      <w:r>
        <w:t>sözleşme</w:t>
      </w:r>
      <w:proofErr w:type="spellEnd"/>
      <w:r>
        <w:t xml:space="preserve"> bedeline </w:t>
      </w:r>
      <w:proofErr w:type="gramStart"/>
      <w:r>
        <w:t>dahildir</w:t>
      </w:r>
      <w:proofErr w:type="gramEnd"/>
      <w:r>
        <w:t xml:space="preserve">. İlgili mevzuatı uyarınca hesaplanacak Katma Değer Vergisi, sözleşme bedeline </w:t>
      </w:r>
      <w:proofErr w:type="gramStart"/>
      <w:r>
        <w:t>dahil</w:t>
      </w:r>
      <w:proofErr w:type="gramEnd"/>
      <w:r>
        <w:t xml:space="preserve"> olmayıp İdare tarafından Yükleniciye ödenecektir. </w:t>
      </w:r>
    </w:p>
    <w:p w:rsidR="007E50BE" w:rsidRDefault="00B5409E">
      <w:pPr>
        <w:spacing w:before="120"/>
        <w:jc w:val="both"/>
      </w:pPr>
      <w:r>
        <w:rPr>
          <w:b/>
          <w:bCs/>
          <w:color w:val="auto"/>
        </w:rPr>
        <w:t>Madde 8 - Sözleşmenin ekleri</w:t>
      </w:r>
    </w:p>
    <w:p w:rsidR="007E50BE" w:rsidRDefault="00B5409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7E50BE" w:rsidRDefault="00B5409E">
      <w:pPr>
        <w:jc w:val="both"/>
      </w:pPr>
      <w:r>
        <w:rPr>
          <w:b/>
          <w:bCs/>
        </w:rPr>
        <w:t>8.2.</w:t>
      </w:r>
      <w:r>
        <w:t xml:space="preserve"> İhale dokümanını oluşturan belgeler arasındaki öncelik sıralaması aşağıdaki gibidir: </w:t>
      </w:r>
    </w:p>
    <w:p w:rsidR="007E50BE" w:rsidRDefault="00B5409E">
      <w:pPr>
        <w:jc w:val="both"/>
        <w:divId w:val="166023680"/>
        <w:rPr>
          <w:rFonts w:eastAsia="Times New Roman"/>
        </w:rPr>
      </w:pPr>
      <w:r>
        <w:rPr>
          <w:rFonts w:eastAsia="Times New Roman"/>
        </w:rPr>
        <w:t xml:space="preserve">1) Hizmet İşleri Genel Şartnamesi, </w:t>
      </w:r>
    </w:p>
    <w:p w:rsidR="007E50BE" w:rsidRDefault="00B5409E">
      <w:pPr>
        <w:jc w:val="both"/>
        <w:divId w:val="166023680"/>
      </w:pPr>
      <w:r>
        <w:t xml:space="preserve">2) İdari Şartname, </w:t>
      </w:r>
    </w:p>
    <w:p w:rsidR="007E50BE" w:rsidRDefault="00B5409E">
      <w:pPr>
        <w:jc w:val="both"/>
        <w:divId w:val="166023680"/>
      </w:pPr>
      <w:r>
        <w:t xml:space="preserve">3) Sözleşme Tasarısı, </w:t>
      </w:r>
    </w:p>
    <w:p w:rsidR="007E50BE" w:rsidRDefault="00B5409E">
      <w:pPr>
        <w:jc w:val="both"/>
        <w:divId w:val="166023680"/>
      </w:pPr>
      <w:r>
        <w:t xml:space="preserve">4) Birim fiyat tarifleri (varsa), </w:t>
      </w:r>
    </w:p>
    <w:p w:rsidR="007E50BE" w:rsidRDefault="00B5409E">
      <w:pPr>
        <w:jc w:val="both"/>
        <w:divId w:val="166023680"/>
      </w:pPr>
      <w:r>
        <w:t xml:space="preserve">5) Özel Teknik Şartname (varsa), </w:t>
      </w:r>
    </w:p>
    <w:p w:rsidR="007E50BE" w:rsidRDefault="00B5409E">
      <w:pPr>
        <w:jc w:val="both"/>
        <w:divId w:val="166023680"/>
      </w:pPr>
      <w:r>
        <w:t xml:space="preserve">6) Teknik Şartname, </w:t>
      </w:r>
    </w:p>
    <w:p w:rsidR="007E50BE" w:rsidRDefault="00B5409E">
      <w:pPr>
        <w:jc w:val="both"/>
        <w:divId w:val="166023680"/>
      </w:pPr>
      <w:r>
        <w:t xml:space="preserve">7) Açıklamalar (varsa), </w:t>
      </w:r>
    </w:p>
    <w:p w:rsidR="007E50BE" w:rsidRDefault="00B5409E">
      <w:pPr>
        <w:jc w:val="both"/>
      </w:pPr>
      <w:r>
        <w:rPr>
          <w:b/>
          <w:bCs/>
        </w:rPr>
        <w:t>8.3.</w:t>
      </w:r>
      <w:r>
        <w:t xml:space="preserve"> Zeyilnameler ait oldukları dokümanın öncelik sırasına sahiptir. </w:t>
      </w:r>
    </w:p>
    <w:p w:rsidR="007E50BE" w:rsidRDefault="00B5409E">
      <w:pPr>
        <w:spacing w:before="120"/>
        <w:jc w:val="both"/>
      </w:pPr>
      <w:r>
        <w:rPr>
          <w:b/>
          <w:bCs/>
          <w:color w:val="auto"/>
        </w:rPr>
        <w:t>Madde 9 - İşin süresi</w:t>
      </w:r>
    </w:p>
    <w:p w:rsidR="007E50BE" w:rsidRDefault="00B5409E">
      <w:pPr>
        <w:jc w:val="both"/>
      </w:pPr>
      <w:r>
        <w:rPr>
          <w:b/>
          <w:bCs/>
        </w:rPr>
        <w:t>9.1.</w:t>
      </w:r>
      <w:r>
        <w:t xml:space="preserve"> İşe başlama tarihi </w:t>
      </w:r>
      <w:r>
        <w:rPr>
          <w:rStyle w:val="richtext"/>
          <w:b/>
          <w:bCs/>
          <w:color w:val="003399"/>
          <w:u w:val="dotted"/>
        </w:rPr>
        <w:t>12.09.2022</w:t>
      </w:r>
      <w:r>
        <w:t xml:space="preserve">; işi bitirme tarihi </w:t>
      </w:r>
      <w:r>
        <w:rPr>
          <w:rStyle w:val="richtext"/>
          <w:b/>
          <w:bCs/>
          <w:color w:val="003399"/>
          <w:u w:val="dotted"/>
        </w:rPr>
        <w:t>16.06.2023</w:t>
      </w:r>
    </w:p>
    <w:p w:rsidR="007E50BE" w:rsidRDefault="00B5409E">
      <w:pPr>
        <w:jc w:val="both"/>
      </w:pPr>
      <w:r>
        <w:rPr>
          <w:b/>
          <w:bCs/>
        </w:rPr>
        <w:t>9.2.</w:t>
      </w:r>
      <w:r>
        <w:t xml:space="preserve"> Bu sözleşmenin uygulanmasında sürelerin hesabı takvim günü esasına göre yapılmıştır. </w:t>
      </w:r>
    </w:p>
    <w:p w:rsidR="007E50BE" w:rsidRDefault="00B5409E">
      <w:pPr>
        <w:spacing w:before="120"/>
        <w:jc w:val="both"/>
      </w:pPr>
      <w:r>
        <w:rPr>
          <w:b/>
          <w:bCs/>
          <w:color w:val="auto"/>
        </w:rPr>
        <w:t>Madde 10 - İşin yapılma yeri, işyeri teslim ve işe başlama tarihi</w:t>
      </w:r>
    </w:p>
    <w:p w:rsidR="007E50BE" w:rsidRDefault="00B5409E">
      <w:pPr>
        <w:jc w:val="both"/>
        <w:rPr>
          <w:rStyle w:val="richtext"/>
          <w:b/>
          <w:bCs/>
          <w:color w:val="003399"/>
          <w:u w:val="dotted"/>
        </w:rPr>
      </w:pPr>
      <w:r>
        <w:rPr>
          <w:b/>
          <w:bCs/>
        </w:rPr>
        <w:t>10.1.</w:t>
      </w:r>
      <w:r>
        <w:t xml:space="preserve"> İşin yapılacağı yer/yerler: </w:t>
      </w:r>
      <w:r>
        <w:rPr>
          <w:rStyle w:val="richtext"/>
          <w:b/>
          <w:bCs/>
          <w:color w:val="003399"/>
          <w:u w:val="dotted"/>
        </w:rPr>
        <w:t xml:space="preserve">Taşıma Yoluyla Eğitime Erişim Yönetmeliği kapsamında taşıma kapsamına alınan; </w:t>
      </w:r>
    </w:p>
    <w:p w:rsidR="007E50BE" w:rsidRDefault="00B5409E">
      <w:pPr>
        <w:jc w:val="both"/>
        <w:rPr>
          <w:rStyle w:val="richtext"/>
          <w:b/>
          <w:bCs/>
          <w:color w:val="003399"/>
          <w:u w:val="dotted"/>
        </w:rPr>
      </w:pPr>
      <w:r>
        <w:rPr>
          <w:rStyle w:val="richtext"/>
          <w:b/>
          <w:bCs/>
          <w:color w:val="003399"/>
          <w:u w:val="dotted"/>
        </w:rPr>
        <w:t xml:space="preserve">1- </w:t>
      </w:r>
      <w:proofErr w:type="spellStart"/>
      <w:r>
        <w:rPr>
          <w:rStyle w:val="richtext"/>
          <w:b/>
          <w:bCs/>
          <w:color w:val="003399"/>
          <w:u w:val="dotted"/>
        </w:rPr>
        <w:t>Çakırçay</w:t>
      </w:r>
      <w:proofErr w:type="spellEnd"/>
      <w:r>
        <w:rPr>
          <w:rStyle w:val="richtext"/>
          <w:b/>
          <w:bCs/>
          <w:color w:val="003399"/>
          <w:u w:val="dotted"/>
        </w:rPr>
        <w:t>(Karabük Mah.)-</w:t>
      </w:r>
      <w:proofErr w:type="spellStart"/>
      <w:r>
        <w:rPr>
          <w:rStyle w:val="richtext"/>
          <w:b/>
          <w:bCs/>
          <w:color w:val="003399"/>
          <w:u w:val="dotted"/>
        </w:rPr>
        <w:t>Gökçeağaç</w:t>
      </w:r>
      <w:proofErr w:type="spellEnd"/>
      <w:r>
        <w:rPr>
          <w:rStyle w:val="richtext"/>
          <w:b/>
          <w:bCs/>
          <w:color w:val="003399"/>
          <w:u w:val="dotted"/>
        </w:rPr>
        <w:t>(</w:t>
      </w:r>
      <w:proofErr w:type="spellStart"/>
      <w:r>
        <w:rPr>
          <w:rStyle w:val="richtext"/>
          <w:b/>
          <w:bCs/>
          <w:color w:val="003399"/>
          <w:u w:val="dotted"/>
        </w:rPr>
        <w:t>Hacıalioğlu</w:t>
      </w:r>
      <w:proofErr w:type="spellEnd"/>
      <w:r>
        <w:rPr>
          <w:rStyle w:val="richtext"/>
          <w:b/>
          <w:bCs/>
          <w:color w:val="003399"/>
          <w:u w:val="dotted"/>
        </w:rPr>
        <w:t xml:space="preserve"> Mah.)-</w:t>
      </w:r>
      <w:proofErr w:type="spellStart"/>
      <w:r>
        <w:rPr>
          <w:rStyle w:val="richtext"/>
          <w:b/>
          <w:bCs/>
          <w:color w:val="003399"/>
          <w:u w:val="dotted"/>
        </w:rPr>
        <w:t>Vakıfgeymene</w:t>
      </w:r>
      <w:proofErr w:type="spellEnd"/>
      <w:r>
        <w:rPr>
          <w:rStyle w:val="richtext"/>
          <w:b/>
          <w:bCs/>
          <w:color w:val="003399"/>
          <w:u w:val="dotted"/>
        </w:rPr>
        <w:t>(Vakıf/</w:t>
      </w:r>
      <w:proofErr w:type="spellStart"/>
      <w:r>
        <w:rPr>
          <w:rStyle w:val="richtext"/>
          <w:b/>
          <w:bCs/>
          <w:color w:val="003399"/>
          <w:u w:val="dotted"/>
        </w:rPr>
        <w:t>Dereköy</w:t>
      </w:r>
      <w:proofErr w:type="spellEnd"/>
      <w:r>
        <w:rPr>
          <w:rStyle w:val="richtext"/>
          <w:b/>
          <w:bCs/>
          <w:color w:val="003399"/>
          <w:u w:val="dotted"/>
        </w:rPr>
        <w:t xml:space="preserve">) Köyleri Hattından, 8 Öğrencinin 26,4 km’den Taşıma Merkezi Okul olan Hanönü Çok Programlı Anadolu Lisesine Taşınması. </w:t>
      </w:r>
    </w:p>
    <w:p w:rsidR="007E50BE" w:rsidRDefault="00B5409E">
      <w:pPr>
        <w:jc w:val="both"/>
        <w:rPr>
          <w:rStyle w:val="richtext"/>
          <w:b/>
          <w:bCs/>
          <w:color w:val="003399"/>
          <w:u w:val="dotted"/>
        </w:rPr>
      </w:pPr>
      <w:r>
        <w:rPr>
          <w:rStyle w:val="richtext"/>
          <w:b/>
          <w:bCs/>
          <w:color w:val="003399"/>
          <w:u w:val="dotted"/>
        </w:rPr>
        <w:t>2- Sirke(Merkez Mah.)-</w:t>
      </w:r>
      <w:proofErr w:type="spellStart"/>
      <w:r>
        <w:rPr>
          <w:rStyle w:val="richtext"/>
          <w:b/>
          <w:bCs/>
          <w:color w:val="003399"/>
          <w:u w:val="dotted"/>
        </w:rPr>
        <w:t>Küreçayı</w:t>
      </w:r>
      <w:proofErr w:type="spellEnd"/>
      <w:r>
        <w:rPr>
          <w:rStyle w:val="richtext"/>
          <w:b/>
          <w:bCs/>
          <w:color w:val="003399"/>
          <w:u w:val="dotted"/>
        </w:rPr>
        <w:t>(</w:t>
      </w:r>
      <w:proofErr w:type="spellStart"/>
      <w:r>
        <w:rPr>
          <w:rStyle w:val="richtext"/>
          <w:b/>
          <w:bCs/>
          <w:color w:val="003399"/>
          <w:u w:val="dotted"/>
        </w:rPr>
        <w:t>Yukarıküreçayı</w:t>
      </w:r>
      <w:proofErr w:type="spellEnd"/>
      <w:r>
        <w:rPr>
          <w:rStyle w:val="richtext"/>
          <w:b/>
          <w:bCs/>
          <w:color w:val="003399"/>
          <w:u w:val="dotted"/>
        </w:rPr>
        <w:t xml:space="preserve"> ve </w:t>
      </w:r>
      <w:proofErr w:type="spellStart"/>
      <w:r>
        <w:rPr>
          <w:rStyle w:val="richtext"/>
          <w:b/>
          <w:bCs/>
          <w:color w:val="003399"/>
          <w:u w:val="dotted"/>
        </w:rPr>
        <w:t>Aşağıküreçayı</w:t>
      </w:r>
      <w:proofErr w:type="spellEnd"/>
      <w:r>
        <w:rPr>
          <w:rStyle w:val="richtext"/>
          <w:b/>
          <w:bCs/>
          <w:color w:val="003399"/>
          <w:u w:val="dotted"/>
        </w:rPr>
        <w:t xml:space="preserve"> Mah.)Köyleri Hattından, 13 Öğrencinin 19,3 km’den Taşıma Merkezi Okul olan Hanönü Çok Programlı Anadolu Lisesine Taşınması. </w:t>
      </w:r>
    </w:p>
    <w:p w:rsidR="007E50BE" w:rsidRDefault="00B5409E">
      <w:pPr>
        <w:jc w:val="both"/>
      </w:pPr>
      <w:r>
        <w:rPr>
          <w:rStyle w:val="richtext"/>
          <w:b/>
          <w:bCs/>
          <w:color w:val="003399"/>
          <w:u w:val="dotted"/>
        </w:rPr>
        <w:t xml:space="preserve">3- Yenice(Merkez ve </w:t>
      </w:r>
      <w:proofErr w:type="spellStart"/>
      <w:r>
        <w:rPr>
          <w:rStyle w:val="richtext"/>
          <w:b/>
          <w:bCs/>
          <w:color w:val="003399"/>
          <w:u w:val="dotted"/>
        </w:rPr>
        <w:t>Hıdırlı</w:t>
      </w:r>
      <w:proofErr w:type="spellEnd"/>
      <w:r>
        <w:rPr>
          <w:rStyle w:val="richtext"/>
          <w:b/>
          <w:bCs/>
          <w:color w:val="003399"/>
          <w:u w:val="dotted"/>
        </w:rPr>
        <w:t xml:space="preserve"> Mah.) -Merkez </w:t>
      </w:r>
      <w:proofErr w:type="spellStart"/>
      <w:r>
        <w:rPr>
          <w:rStyle w:val="richtext"/>
          <w:b/>
          <w:bCs/>
          <w:color w:val="003399"/>
          <w:u w:val="dotted"/>
        </w:rPr>
        <w:t>Gelinbükü</w:t>
      </w:r>
      <w:proofErr w:type="spellEnd"/>
      <w:r>
        <w:rPr>
          <w:rStyle w:val="richtext"/>
          <w:b/>
          <w:bCs/>
          <w:color w:val="003399"/>
          <w:u w:val="dotted"/>
        </w:rPr>
        <w:t xml:space="preserve"> Mah.-</w:t>
      </w:r>
      <w:proofErr w:type="spellStart"/>
      <w:r>
        <w:rPr>
          <w:rStyle w:val="richtext"/>
          <w:b/>
          <w:bCs/>
          <w:color w:val="003399"/>
          <w:u w:val="dotted"/>
        </w:rPr>
        <w:t>Bağdere</w:t>
      </w:r>
      <w:proofErr w:type="spellEnd"/>
      <w:r>
        <w:rPr>
          <w:rStyle w:val="richtext"/>
          <w:b/>
          <w:bCs/>
          <w:color w:val="003399"/>
          <w:u w:val="dotted"/>
        </w:rPr>
        <w:t>(Çaylı Mah.)-Yılanlı(Küme Evleri) Köyleri Hattından, 6 Öğrencinin 18,5 km’den Taşıma Merkezi Okul olan Hanönü Çok Programlı Anadolu Lisesine Taşınması.</w:t>
      </w:r>
    </w:p>
    <w:p w:rsidR="007E50BE" w:rsidRDefault="00B5409E">
      <w:pPr>
        <w:jc w:val="both"/>
      </w:pPr>
      <w:r>
        <w:rPr>
          <w:b/>
          <w:bCs/>
        </w:rPr>
        <w:t>10.2.</w:t>
      </w:r>
      <w:r>
        <w:t xml:space="preserve"> İşyerinin teslimine ilişkin esaslar ve işe başlama tarihi: Yükleniciye işyeri teslimi yapılarak </w:t>
      </w:r>
      <w:proofErr w:type="gramStart"/>
      <w:r>
        <w:t>9.1</w:t>
      </w:r>
      <w:proofErr w:type="gramEnd"/>
      <w:r>
        <w:t xml:space="preserve">.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rsidR="007E50BE" w:rsidRDefault="007E50BE">
      <w:pPr>
        <w:spacing w:before="120"/>
        <w:jc w:val="both"/>
        <w:rPr>
          <w:b/>
          <w:bCs/>
          <w:color w:val="auto"/>
        </w:rPr>
      </w:pPr>
    </w:p>
    <w:p w:rsidR="007E50BE" w:rsidRDefault="00B5409E">
      <w:pPr>
        <w:spacing w:before="120"/>
        <w:jc w:val="both"/>
      </w:pPr>
      <w:r>
        <w:rPr>
          <w:b/>
          <w:bCs/>
          <w:color w:val="auto"/>
        </w:rPr>
        <w:lastRenderedPageBreak/>
        <w:t>Madde 11 - Teminata ilişkin hükümler</w:t>
      </w:r>
    </w:p>
    <w:p w:rsidR="007E50BE" w:rsidRDefault="00B5409E">
      <w:pPr>
        <w:jc w:val="both"/>
      </w:pPr>
      <w:r>
        <w:rPr>
          <w:b/>
          <w:bCs/>
        </w:rPr>
        <w:t>11.1.</w:t>
      </w:r>
      <w:r>
        <w:t xml:space="preserve"> Kesin teminat </w:t>
      </w:r>
    </w:p>
    <w:p w:rsidR="007E50BE" w:rsidRDefault="00B5409E">
      <w:pPr>
        <w:jc w:val="both"/>
      </w:pPr>
      <w:r>
        <w:rPr>
          <w:b/>
          <w:bCs/>
        </w:rPr>
        <w:t>11.1.1.</w:t>
      </w:r>
      <w:r>
        <w:t xml:space="preserve"> Yüklenici bu işe ilişkin olarak </w:t>
      </w:r>
      <w:proofErr w:type="gramStart"/>
      <w:r>
        <w:t>.....................................................</w:t>
      </w:r>
      <w:proofErr w:type="gramEnd"/>
      <w:r>
        <w:t xml:space="preserve"> (rakam ve yazıyla) kesin teminat vermiştir. </w:t>
      </w:r>
    </w:p>
    <w:p w:rsidR="007E50BE" w:rsidRDefault="00B5409E">
      <w:pPr>
        <w:jc w:val="both"/>
      </w:pPr>
      <w:r>
        <w:rPr>
          <w:b/>
          <w:bCs/>
        </w:rPr>
        <w:t>11.1.2.</w:t>
      </w:r>
      <w:r>
        <w:t xml:space="preserve"> Kesin teminat mektubunun süresi </w:t>
      </w:r>
      <w:proofErr w:type="gramStart"/>
      <w:r>
        <w:t>..</w:t>
      </w:r>
      <w:proofErr w:type="gramEnd"/>
      <w:r>
        <w:t xml:space="preserve">/../.... </w:t>
      </w:r>
      <w:proofErr w:type="gramStart"/>
      <w:r>
        <w:t>tarihine</w:t>
      </w:r>
      <w:proofErr w:type="gramEnd"/>
      <w:r>
        <w:t xml:space="preserve"> kadardır. Kanunda veya sözleşmede belirtilen haller ile cezalı çalışma nedeniyle kabulün gecikeceğinin anlaşılması durumunda teminat mektubunun süresi de işteki gecikmeyi karşılayacak şekilde uzatılır. </w:t>
      </w:r>
    </w:p>
    <w:p w:rsidR="007E50BE" w:rsidRDefault="00B5409E">
      <w:pPr>
        <w:jc w:val="both"/>
      </w:pPr>
      <w:r>
        <w:rPr>
          <w:b/>
          <w:bCs/>
        </w:rPr>
        <w:t>11.2.</w:t>
      </w:r>
      <w:r>
        <w:t xml:space="preserve"> Ek kesin teminat </w:t>
      </w:r>
    </w:p>
    <w:p w:rsidR="007E50BE" w:rsidRDefault="00B5409E">
      <w:pPr>
        <w:jc w:val="both"/>
      </w:pPr>
      <w:r>
        <w:rPr>
          <w:b/>
          <w:bCs/>
        </w:rPr>
        <w:t>11.2.1.</w:t>
      </w:r>
      <w: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7E50BE" w:rsidRDefault="00B5409E">
      <w:pPr>
        <w:jc w:val="both"/>
      </w:pPr>
      <w:r>
        <w:rPr>
          <w:b/>
          <w:bCs/>
        </w:rPr>
        <w:t>11.2.2.</w:t>
      </w:r>
      <w:r>
        <w:t xml:space="preserve"> Ek kesin teminatın teminat mektubu olması halinde, ek kesin teminat mektubunun süresi, kesin teminat mektubunun süresinden daha az olamaz. </w:t>
      </w:r>
    </w:p>
    <w:p w:rsidR="007E50BE" w:rsidRDefault="00B5409E">
      <w:pPr>
        <w:jc w:val="both"/>
      </w:pPr>
      <w:r>
        <w:rPr>
          <w:b/>
          <w:bCs/>
        </w:rPr>
        <w:t>11.3.</w:t>
      </w:r>
      <w:r>
        <w:t xml:space="preserve"> Yüklenici tarafından verilen kesin ve ek kesin teminat, 4734 sayılı Kanunun 34 üncü maddesinde belirtilen değerlerle değiştirilebilir. </w:t>
      </w:r>
    </w:p>
    <w:p w:rsidR="007E50BE" w:rsidRDefault="00B5409E">
      <w:pPr>
        <w:jc w:val="both"/>
      </w:pPr>
      <w:r>
        <w:rPr>
          <w:b/>
          <w:bCs/>
        </w:rPr>
        <w:t>11.4.</w:t>
      </w:r>
      <w:r>
        <w:t xml:space="preserve"> Kesin teminat ve ek kesin teminatın geri verilmesi: </w:t>
      </w:r>
    </w:p>
    <w:p w:rsidR="007E50BE" w:rsidRDefault="00B5409E">
      <w:pPr>
        <w:jc w:val="both"/>
      </w:pPr>
      <w:r>
        <w:rPr>
          <w:b/>
          <w:bCs/>
        </w:rPr>
        <w:t>11.4.1.</w:t>
      </w:r>
      <w: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7E50BE" w:rsidRDefault="00B5409E">
      <w:pPr>
        <w:jc w:val="both"/>
      </w:pPr>
      <w:proofErr w:type="gramStart"/>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roofErr w:type="gramEnd"/>
    </w:p>
    <w:p w:rsidR="007E50BE" w:rsidRDefault="00B5409E">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rsidR="007E50BE" w:rsidRDefault="00B5409E">
      <w:pPr>
        <w:jc w:val="both"/>
      </w:pPr>
      <w:r>
        <w:rPr>
          <w:b/>
          <w:bCs/>
        </w:rPr>
        <w:t>11.5.</w:t>
      </w:r>
      <w:r>
        <w:t xml:space="preserve"> Her ne suretle olursa olsun, İdarece alınan teminatlar haczedilemez ve üzerine ihtiyati tedbir konulamaz. </w:t>
      </w:r>
    </w:p>
    <w:p w:rsidR="007E50BE" w:rsidRDefault="00B5409E">
      <w:pPr>
        <w:spacing w:before="120"/>
        <w:jc w:val="both"/>
      </w:pPr>
      <w:r>
        <w:rPr>
          <w:b/>
          <w:bCs/>
          <w:color w:val="auto"/>
        </w:rPr>
        <w:t>Madde 12 - Ödeme yeri ve şartları</w:t>
      </w:r>
    </w:p>
    <w:p w:rsidR="007E50BE" w:rsidRDefault="00B5409E">
      <w:pPr>
        <w:jc w:val="both"/>
      </w:pPr>
      <w:r>
        <w:rPr>
          <w:b/>
          <w:bCs/>
        </w:rPr>
        <w:t>12.1.</w:t>
      </w:r>
      <w:r>
        <w:t xml:space="preserve"> Sözleşme bedeli (ilave işler nedeniyle meydana gelebilecek artışlara ilişkin bedel </w:t>
      </w:r>
      <w:proofErr w:type="gramStart"/>
      <w:r>
        <w:t>dahil</w:t>
      </w:r>
      <w:proofErr w:type="gramEnd"/>
      <w:r>
        <w:t xml:space="preserve">) </w:t>
      </w:r>
      <w:r>
        <w:rPr>
          <w:rStyle w:val="richtext"/>
          <w:b/>
          <w:bCs/>
          <w:color w:val="003399"/>
          <w:u w:val="dotted"/>
        </w:rPr>
        <w:t xml:space="preserve">Hanönü İlçe Milli Eğitim Müdürlüğü Destek Şubesi/Birimi </w:t>
      </w:r>
      <w:r>
        <w:t xml:space="preserve">ve Genel Şartnamenin hatalı, kusurlu ve eksik işlere ilişkin hükümleri saklı kalmak kaydıyla aşağıda öngörülen plan ve şartlar çerçevesinde ödenecektir: </w:t>
      </w:r>
    </w:p>
    <w:p w:rsidR="007E50BE" w:rsidRDefault="00B5409E">
      <w:pPr>
        <w:overflowPunct/>
        <w:autoSpaceDE/>
        <w:spacing w:before="100" w:beforeAutospacing="1" w:after="100" w:afterAutospacing="1"/>
        <w:rPr>
          <w:b/>
          <w:bCs/>
          <w:color w:val="003399"/>
          <w:u w:val="dotted"/>
        </w:rPr>
      </w:pPr>
      <w:proofErr w:type="spellStart"/>
      <w:r>
        <w:rPr>
          <w:b/>
          <w:bCs/>
          <w:color w:val="003399"/>
          <w:u w:val="dotted"/>
        </w:rPr>
        <w:t>Hakedişler</w:t>
      </w:r>
      <w:proofErr w:type="spellEnd"/>
      <w:r>
        <w:rPr>
          <w:b/>
          <w:bCs/>
          <w:color w:val="003399"/>
          <w:u w:val="dotted"/>
        </w:rPr>
        <w:t xml:space="preserve"> Hizmet İşleri Genel </w:t>
      </w:r>
      <w:proofErr w:type="spellStart"/>
      <w:r>
        <w:rPr>
          <w:b/>
          <w:bCs/>
          <w:color w:val="003399"/>
          <w:u w:val="dotted"/>
        </w:rPr>
        <w:t>Şartname’sinin</w:t>
      </w:r>
      <w:proofErr w:type="spellEnd"/>
      <w:r>
        <w:rPr>
          <w:b/>
          <w:bCs/>
          <w:color w:val="003399"/>
          <w:u w:val="dotted"/>
        </w:rPr>
        <w:t xml:space="preserve"> "</w:t>
      </w:r>
      <w:proofErr w:type="spellStart"/>
      <w:r>
        <w:rPr>
          <w:b/>
          <w:bCs/>
          <w:color w:val="003399"/>
          <w:u w:val="dotted"/>
        </w:rPr>
        <w:t>Hakedişler</w:t>
      </w:r>
      <w:proofErr w:type="spellEnd"/>
      <w:r>
        <w:rPr>
          <w:b/>
          <w:bCs/>
          <w:color w:val="003399"/>
          <w:u w:val="dotted"/>
        </w:rPr>
        <w:t xml:space="preserve"> ve Ödeme" başlıklı Yedinci Bölümünde birim fiyat sözleşmeler için öngörülen usul ve esaslar çerçevesinde fiilen çalışılan gün üzerinden aylık dönemler itibariyle, yüklenicinin fiilen işe başladığı tarih esas alınarak hesaplanır ödenir.</w:t>
      </w:r>
    </w:p>
    <w:p w:rsidR="007E50BE" w:rsidRDefault="00B5409E">
      <w:pPr>
        <w:overflowPunct/>
        <w:autoSpaceDE/>
        <w:spacing w:before="100" w:beforeAutospacing="1" w:after="100" w:afterAutospacing="1"/>
        <w:rPr>
          <w:b/>
          <w:bCs/>
          <w:color w:val="003399"/>
          <w:u w:val="dotted"/>
        </w:rPr>
      </w:pPr>
      <w:r>
        <w:rPr>
          <w:b/>
          <w:bCs/>
          <w:color w:val="003399"/>
          <w:u w:val="dotted"/>
        </w:rPr>
        <w:t xml:space="preserve">Bu sözleşmeye ilişkin yükleniciye yapılacak ödemeler muayene ve kabul işlemlerinden sonra, her ayın sonunda fatura karşılığında yapılır. Yüklenici </w:t>
      </w:r>
      <w:proofErr w:type="spellStart"/>
      <w:r>
        <w:rPr>
          <w:b/>
          <w:bCs/>
          <w:color w:val="003399"/>
          <w:u w:val="dotted"/>
        </w:rPr>
        <w:t>hakediş</w:t>
      </w:r>
      <w:proofErr w:type="spellEnd"/>
      <w:r>
        <w:rPr>
          <w:b/>
          <w:bCs/>
          <w:color w:val="003399"/>
          <w:u w:val="dotted"/>
        </w:rPr>
        <w:t xml:space="preserve"> faturalarını en geç her ayın 10’u mesai bitimine kadar idareye teslim edecektir. Faturaları belirlenen sürelerde idareye teslim etmeyen yüklenicilere 16. Maddede öngörülen ceza uygulanacaktır.</w:t>
      </w:r>
    </w:p>
    <w:p w:rsidR="007E50BE" w:rsidRDefault="00B5409E">
      <w:pPr>
        <w:overflowPunct/>
        <w:autoSpaceDE/>
        <w:spacing w:before="100" w:beforeAutospacing="1" w:after="100" w:afterAutospacing="1"/>
        <w:rPr>
          <w:b/>
          <w:bCs/>
          <w:color w:val="003399"/>
          <w:u w:val="dotted"/>
        </w:rPr>
      </w:pPr>
      <w:r>
        <w:rPr>
          <w:b/>
          <w:bCs/>
          <w:color w:val="003399"/>
          <w:u w:val="dotted"/>
        </w:rPr>
        <w:t>Sözleşmenin yürürlükte olduğu tarihler içerisinde okulların her hangi bir sebeple tatil edildiği (kar tatili, idari tatil, resmi tatil, ara tatil, sömestr tatili ve bakanlık tarafından yapılacak olan diğer tatiller vb.) günlerde ödeme yapılmayacaktır.</w:t>
      </w:r>
    </w:p>
    <w:p w:rsidR="007E50BE" w:rsidRDefault="00B5409E">
      <w:pPr>
        <w:jc w:val="both"/>
      </w:pPr>
      <w:r>
        <w:rPr>
          <w:b/>
          <w:bCs/>
        </w:rPr>
        <w:lastRenderedPageBreak/>
        <w:t>12.1.1.</w:t>
      </w:r>
      <w:r>
        <w:t xml:space="preserve"> </w:t>
      </w:r>
      <w:proofErr w:type="spellStart"/>
      <w:r>
        <w:t>Hakediş</w:t>
      </w:r>
      <w:proofErr w:type="spellEnd"/>
      <w:r>
        <w:t xml:space="preserve"> raporu, yüklenici veya vekili tarafından imzalandığı tarihten başlamak üzere </w:t>
      </w:r>
      <w:r>
        <w:rPr>
          <w:rStyle w:val="richtext"/>
          <w:b/>
          <w:bCs/>
          <w:color w:val="003399"/>
          <w:u w:val="dotted"/>
        </w:rPr>
        <w:t>30</w:t>
      </w:r>
      <w:r>
        <w:t xml:space="preserve"> gün içinde tahakkuka bağlanır. Bu tarihten başlamak üzere otuz gün içinde de ödeme yapılır. </w:t>
      </w:r>
    </w:p>
    <w:p w:rsidR="007E50BE" w:rsidRDefault="00B5409E">
      <w:pPr>
        <w:jc w:val="both"/>
      </w:pPr>
      <w:r>
        <w:rPr>
          <w:b/>
          <w:bCs/>
        </w:rPr>
        <w:t>12.2.</w:t>
      </w:r>
      <w:r>
        <w:t xml:space="preserve"> Yüklenici iş programına göre daha fazla iş yaparsa, İdare bu fazla işin bedelini </w:t>
      </w:r>
      <w:proofErr w:type="gramStart"/>
      <w:r>
        <w:t>imkan</w:t>
      </w:r>
      <w:proofErr w:type="gramEnd"/>
      <w:r>
        <w:t xml:space="preserve"> bulduğu takdirde öder. </w:t>
      </w:r>
    </w:p>
    <w:p w:rsidR="007E50BE" w:rsidRDefault="00B5409E">
      <w:pPr>
        <w:jc w:val="both"/>
      </w:pPr>
      <w:r>
        <w:rPr>
          <w:b/>
          <w:bCs/>
        </w:rPr>
        <w:t>12.3.</w:t>
      </w:r>
      <w:r>
        <w:t xml:space="preserve"> Yüklenici yapılan işe ilişkin </w:t>
      </w:r>
      <w:proofErr w:type="spellStart"/>
      <w:r>
        <w:t>hakediş</w:t>
      </w:r>
      <w:proofErr w:type="spellEnd"/>
      <w:r>
        <w:t xml:space="preserve"> ve alacaklarını idarenin yazılı izni olmaksızın başkalarına devir veya temlik edemez. Temliknamelerin noterlikçe düzenlenmesi ve idare tarafından istenilen kayıt ve şartları taşıması zorunludur. </w:t>
      </w:r>
    </w:p>
    <w:p w:rsidR="007E50BE" w:rsidRDefault="00B5409E">
      <w:pPr>
        <w:spacing w:before="120"/>
        <w:jc w:val="both"/>
      </w:pPr>
      <w:r>
        <w:rPr>
          <w:b/>
          <w:bCs/>
          <w:color w:val="auto"/>
        </w:rPr>
        <w:t>Madde 13 - Avans verilmesi şartları ve miktarı</w:t>
      </w:r>
    </w:p>
    <w:p w:rsidR="007E50BE" w:rsidRDefault="00B5409E">
      <w:pPr>
        <w:jc w:val="both"/>
      </w:pPr>
      <w:r>
        <w:rPr>
          <w:b/>
          <w:bCs/>
        </w:rPr>
        <w:t>13.1.</w:t>
      </w:r>
      <w:r>
        <w:t xml:space="preserve"> Bu iş için avans verilmeyecektir. </w:t>
      </w:r>
    </w:p>
    <w:p w:rsidR="007E50BE" w:rsidRDefault="00B5409E">
      <w:pPr>
        <w:spacing w:before="120"/>
        <w:jc w:val="both"/>
      </w:pPr>
      <w:r>
        <w:rPr>
          <w:b/>
          <w:bCs/>
          <w:color w:val="auto"/>
        </w:rPr>
        <w:t>Madde 14 - Fiyat farkı ödenmesi ve hesaplanması şartları</w:t>
      </w:r>
    </w:p>
    <w:p w:rsidR="007E50BE" w:rsidRDefault="00B5409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7E50BE" w:rsidRDefault="00B5409E">
      <w:pPr>
        <w:jc w:val="both"/>
        <w:rPr>
          <w:rStyle w:val="richtext"/>
          <w:b/>
          <w:bCs/>
          <w:color w:val="003399"/>
          <w:u w:val="dotted"/>
        </w:rPr>
      </w:pPr>
      <w:r>
        <w:rPr>
          <w:b/>
          <w:bCs/>
        </w:rPr>
        <w:t>14.2.</w:t>
      </w:r>
      <w:r>
        <w:t xml:space="preserve"> Bu sözleşme kapsamında yapılan işler için fiyat farkı hesaplanacaktır.</w:t>
      </w:r>
    </w:p>
    <w:p w:rsidR="007E50BE" w:rsidRDefault="00B5409E">
      <w:pPr>
        <w:overflowPunct/>
        <w:autoSpaceDE/>
        <w:rPr>
          <w:rFonts w:eastAsia="Times New Roman"/>
        </w:rPr>
      </w:pPr>
      <w:r>
        <w:rPr>
          <w:rFonts w:eastAsia="Times New Roman"/>
          <w:b/>
          <w:bCs/>
          <w:color w:val="003399"/>
          <w:u w:val="dotted"/>
        </w:rPr>
        <w:t>4734 sayılı kamu ihale kanununa göre ihale edilen hizmet alımlarında uygulanacak fiyat farkına ilişkin esaslara göre fiyat farkı verilecek olup fiyat farkı aşağıdaki formüle göre hesaplanacaktır.</w:t>
      </w:r>
      <w:r>
        <w:rPr>
          <w:rFonts w:eastAsia="Times New Roman"/>
          <w:b/>
          <w:bCs/>
          <w:color w:val="003399"/>
          <w:u w:val="dotted"/>
        </w:rPr>
        <w:br/>
      </w:r>
      <w:proofErr w:type="gramStart"/>
      <w:r>
        <w:rPr>
          <w:rFonts w:eastAsia="Times New Roman"/>
          <w:b/>
          <w:bCs/>
          <w:color w:val="003399"/>
          <w:u w:val="dotted"/>
        </w:rPr>
        <w:t xml:space="preserve">F = An x B x ( Pn-1) </w:t>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=a2 İn/İo+b1 </w:t>
      </w:r>
      <w:proofErr w:type="spellStart"/>
      <w:r>
        <w:rPr>
          <w:rFonts w:eastAsia="Times New Roman"/>
          <w:b/>
          <w:bCs/>
          <w:color w:val="003399"/>
          <w:u w:val="dotted"/>
        </w:rPr>
        <w:t>AYn</w:t>
      </w:r>
      <w:proofErr w:type="spellEnd"/>
      <w:r>
        <w:rPr>
          <w:rFonts w:eastAsia="Times New Roman"/>
          <w:b/>
          <w:bCs/>
          <w:color w:val="003399"/>
          <w:u w:val="dotted"/>
        </w:rPr>
        <w:t xml:space="preserve">/AYo+b3 </w:t>
      </w:r>
      <w:proofErr w:type="spellStart"/>
      <w:r>
        <w:rPr>
          <w:rFonts w:eastAsia="Times New Roman"/>
          <w:b/>
          <w:bCs/>
          <w:color w:val="003399"/>
          <w:u w:val="dotted"/>
        </w:rPr>
        <w:t>Gn</w:t>
      </w:r>
      <w:proofErr w:type="spellEnd"/>
      <w:r>
        <w:rPr>
          <w:rFonts w:eastAsia="Times New Roman"/>
          <w:b/>
          <w:bCs/>
          <w:color w:val="003399"/>
          <w:u w:val="dotted"/>
        </w:rPr>
        <w:t>/</w:t>
      </w:r>
      <w:proofErr w:type="spellStart"/>
      <w:r>
        <w:rPr>
          <w:rFonts w:eastAsia="Times New Roman"/>
          <w:b/>
          <w:bCs/>
          <w:color w:val="003399"/>
          <w:u w:val="dotted"/>
        </w:rPr>
        <w:t>Go+c</w:t>
      </w:r>
      <w:proofErr w:type="spellEnd"/>
      <w:r>
        <w:rPr>
          <w:rFonts w:eastAsia="Times New Roman"/>
          <w:b/>
          <w:bCs/>
          <w:color w:val="003399"/>
          <w:u w:val="dotted"/>
        </w:rPr>
        <w:t xml:space="preserve"> Mn/</w:t>
      </w:r>
      <w:proofErr w:type="spellStart"/>
      <w:r>
        <w:rPr>
          <w:rFonts w:eastAsia="Times New Roman"/>
          <w:b/>
          <w:bCs/>
          <w:color w:val="003399"/>
          <w:u w:val="dotted"/>
        </w:rPr>
        <w:t>Mo</w:t>
      </w:r>
      <w:proofErr w:type="spellEnd"/>
      <w:r>
        <w:rPr>
          <w:rFonts w:eastAsia="Times New Roman"/>
          <w:b/>
          <w:bCs/>
          <w:color w:val="003399"/>
          <w:u w:val="dotted"/>
        </w:rPr>
        <w:t xml:space="preserve"> </w:t>
      </w:r>
      <w:r>
        <w:rPr>
          <w:rFonts w:eastAsia="Times New Roman"/>
          <w:b/>
          <w:bCs/>
          <w:color w:val="003399"/>
          <w:u w:val="dotted"/>
        </w:rPr>
        <w:br/>
        <w:t xml:space="preserve">Formülde yer alan; </w:t>
      </w:r>
      <w:r>
        <w:rPr>
          <w:rFonts w:eastAsia="Times New Roman"/>
          <w:b/>
          <w:bCs/>
          <w:color w:val="003399"/>
          <w:u w:val="dotted"/>
        </w:rPr>
        <w:br/>
        <w:t xml:space="preserve">F: Fiyat farkını (TL), </w:t>
      </w:r>
      <w:r>
        <w:rPr>
          <w:rFonts w:eastAsia="Times New Roman"/>
          <w:b/>
          <w:bCs/>
          <w:color w:val="003399"/>
          <w:u w:val="dotted"/>
        </w:rPr>
        <w:br/>
        <w:t xml:space="preserve">B: 0,90 sabit katsayısını, </w:t>
      </w:r>
      <w:r>
        <w:rPr>
          <w:rFonts w:eastAsia="Times New Roman"/>
          <w:b/>
          <w:bCs/>
          <w:color w:val="003399"/>
          <w:u w:val="dotted"/>
        </w:rPr>
        <w:br/>
        <w:t xml:space="preserve">An: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hak edişte; birim fiyatlı işlerde uygulama ayında gerçekleşen iş kalemlerinin sözleşme fiyatlarıyla çarpılması sonucu bulunan tutarı (TL), götürü bedel işlerde ise uygulama ayında gerçekleşen ilerleme yüzdesiyle sözleşme bedelinin çarpılması sonucu bulunan tutarı (TL),</w:t>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w:t>
      </w:r>
      <w:proofErr w:type="spellStart"/>
      <w:r>
        <w:rPr>
          <w:rFonts w:eastAsia="Times New Roman"/>
          <w:b/>
          <w:bCs/>
          <w:color w:val="003399"/>
          <w:u w:val="dotted"/>
        </w:rPr>
        <w:t>hakedişte</w:t>
      </w:r>
      <w:proofErr w:type="spellEnd"/>
      <w:r>
        <w:rPr>
          <w:rFonts w:eastAsia="Times New Roman"/>
          <w:b/>
          <w:bCs/>
          <w:color w:val="003399"/>
          <w:u w:val="dotted"/>
        </w:rPr>
        <w:t>, fiyat farkı hesabında kullanılan temel endeksler ve güncel endeksler ile a2, b1, b3 ve c değerlerinin ağırlık oranlarını temsil eden katsayıların yukarıdaki formüle uygulanması sonucu bulunan fiyat farkı katsayısını,</w:t>
      </w:r>
      <w:r>
        <w:rPr>
          <w:rFonts w:eastAsia="Times New Roman"/>
          <w:b/>
          <w:bCs/>
          <w:color w:val="003399"/>
          <w:u w:val="dotted"/>
        </w:rPr>
        <w:br/>
        <w:t xml:space="preserve">ifade eder. </w:t>
      </w:r>
      <w:proofErr w:type="gramEnd"/>
      <w:r>
        <w:rPr>
          <w:rFonts w:eastAsia="Times New Roman"/>
          <w:b/>
          <w:bCs/>
          <w:color w:val="003399"/>
          <w:u w:val="dotted"/>
        </w:rPr>
        <w:br/>
        <w:t>Endeks tablosu: Türkiye İstatistik Kurumu tarafından aylık yayımlanan yurt içi üretici fiyat endeksi, 2003=100, CPA 2008 kısım, bölüm ve gruplarına göre tarihsel seri tablosudur.</w:t>
      </w:r>
      <w:r>
        <w:rPr>
          <w:rFonts w:eastAsia="Times New Roman"/>
          <w:b/>
          <w:bCs/>
          <w:color w:val="003399"/>
          <w:u w:val="dotted"/>
        </w:rPr>
        <w:br/>
        <w:t>Formüldeki sabit katsayılar ile temel endeksler(o) ve güncel endeksler(n):</w:t>
      </w:r>
      <w:r>
        <w:rPr>
          <w:rFonts w:eastAsia="Times New Roman"/>
          <w:b/>
          <w:bCs/>
          <w:color w:val="003399"/>
          <w:u w:val="dotted"/>
        </w:rPr>
        <w:br/>
        <w:t>Katsayı Endeks</w:t>
      </w:r>
      <w:r>
        <w:rPr>
          <w:rFonts w:eastAsia="Times New Roman"/>
          <w:b/>
          <w:bCs/>
          <w:color w:val="003399"/>
          <w:u w:val="dotted"/>
        </w:rPr>
        <w:br/>
      </w:r>
      <w:r>
        <w:rPr>
          <w:rFonts w:eastAsia="Times New Roman"/>
          <w:b/>
          <w:bCs/>
          <w:color w:val="003399"/>
          <w:u w:val="dotted"/>
        </w:rPr>
        <w:br/>
        <w:t>a2 (Haftalık çalışma saatinin tamamı idarede kullanılmayan işçiliklerin ağırlık oranı)</w:t>
      </w:r>
      <w:r>
        <w:rPr>
          <w:rFonts w:eastAsia="Times New Roman"/>
          <w:b/>
          <w:bCs/>
          <w:color w:val="003399"/>
          <w:u w:val="dotted"/>
        </w:rPr>
        <w:br/>
        <w:t>0,30</w:t>
      </w:r>
      <w:r>
        <w:rPr>
          <w:rFonts w:eastAsia="Times New Roman"/>
          <w:b/>
          <w:bCs/>
          <w:color w:val="003399"/>
          <w:u w:val="dotted"/>
        </w:rPr>
        <w:br/>
        <w:t>İn/</w:t>
      </w:r>
      <w:proofErr w:type="spellStart"/>
      <w:r>
        <w:rPr>
          <w:rFonts w:eastAsia="Times New Roman"/>
          <w:b/>
          <w:bCs/>
          <w:color w:val="003399"/>
          <w:u w:val="dotted"/>
        </w:rPr>
        <w:t>İo</w:t>
      </w:r>
      <w:proofErr w:type="spellEnd"/>
      <w:r>
        <w:rPr>
          <w:rFonts w:eastAsia="Times New Roman"/>
          <w:b/>
          <w:bCs/>
          <w:color w:val="003399"/>
          <w:u w:val="dotted"/>
        </w:rPr>
        <w:br/>
        <w:t>İhale tarihindeki brüt asgari ücret ve uygulama ayına ait brüt asgari ücrettir.</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b1 (Akaryakıtın ağırlık oranı)</w:t>
      </w:r>
      <w:r>
        <w:rPr>
          <w:rFonts w:eastAsia="Times New Roman"/>
          <w:b/>
          <w:bCs/>
          <w:color w:val="003399"/>
          <w:u w:val="dotted"/>
        </w:rPr>
        <w:br/>
        <w:t>0,50</w:t>
      </w:r>
      <w:r>
        <w:rPr>
          <w:rFonts w:eastAsia="Times New Roman"/>
          <w:b/>
          <w:bCs/>
          <w:color w:val="003399"/>
          <w:u w:val="dotted"/>
        </w:rPr>
        <w:br/>
      </w:r>
      <w:proofErr w:type="spellStart"/>
      <w:r>
        <w:rPr>
          <w:rFonts w:eastAsia="Times New Roman"/>
          <w:b/>
          <w:bCs/>
          <w:color w:val="003399"/>
          <w:u w:val="dotted"/>
        </w:rPr>
        <w:t>AYo</w:t>
      </w:r>
      <w:proofErr w:type="spellEnd"/>
      <w:r>
        <w:rPr>
          <w:rFonts w:eastAsia="Times New Roman"/>
          <w:b/>
          <w:bCs/>
          <w:color w:val="003399"/>
          <w:u w:val="dotted"/>
        </w:rPr>
        <w:t xml:space="preserve">, </w:t>
      </w:r>
      <w:proofErr w:type="spellStart"/>
      <w:r>
        <w:rPr>
          <w:rFonts w:eastAsia="Times New Roman"/>
          <w:b/>
          <w:bCs/>
          <w:color w:val="003399"/>
          <w:u w:val="dotted"/>
        </w:rPr>
        <w:t>AYn</w:t>
      </w:r>
      <w:proofErr w:type="spellEnd"/>
      <w:r>
        <w:rPr>
          <w:rFonts w:eastAsia="Times New Roman"/>
          <w:b/>
          <w:bCs/>
          <w:color w:val="003399"/>
          <w:u w:val="dotted"/>
        </w:rPr>
        <w:br/>
        <w:t xml:space="preserve">Akaryakıt ürünleri için ihale tarihindeki satış fiyatı ile uygulama ayına ait ortalama satış fiyatıdır. </w:t>
      </w:r>
      <w:r>
        <w:rPr>
          <w:rFonts w:eastAsia="Times New Roman"/>
          <w:b/>
          <w:bCs/>
          <w:color w:val="003399"/>
          <w:u w:val="dotted"/>
        </w:rPr>
        <w:br/>
      </w:r>
      <w:r>
        <w:rPr>
          <w:rFonts w:eastAsia="Times New Roman"/>
          <w:b/>
          <w:bCs/>
          <w:color w:val="003399"/>
          <w:u w:val="dotted"/>
        </w:rPr>
        <w:br/>
        <w:t>b3 (Malzeme veya diğer hizmetlerin ağırlık oranı)</w:t>
      </w:r>
      <w:r>
        <w:rPr>
          <w:rFonts w:eastAsia="Times New Roman"/>
          <w:b/>
          <w:bCs/>
          <w:color w:val="003399"/>
          <w:u w:val="dotted"/>
        </w:rPr>
        <w:br/>
        <w:t xml:space="preserve">0,10 </w:t>
      </w:r>
      <w:proofErr w:type="spellStart"/>
      <w:r>
        <w:rPr>
          <w:rFonts w:eastAsia="Times New Roman"/>
          <w:b/>
          <w:bCs/>
          <w:color w:val="003399"/>
          <w:u w:val="dotted"/>
        </w:rPr>
        <w:t>Go</w:t>
      </w:r>
      <w:proofErr w:type="spellEnd"/>
      <w:r>
        <w:rPr>
          <w:rFonts w:eastAsia="Times New Roman"/>
          <w:b/>
          <w:bCs/>
          <w:color w:val="003399"/>
          <w:u w:val="dotted"/>
        </w:rPr>
        <w:t xml:space="preserve">, </w:t>
      </w:r>
      <w:proofErr w:type="spellStart"/>
      <w:r>
        <w:rPr>
          <w:rFonts w:eastAsia="Times New Roman"/>
          <w:b/>
          <w:bCs/>
          <w:color w:val="003399"/>
          <w:u w:val="dotted"/>
        </w:rPr>
        <w:t>Gn</w:t>
      </w:r>
      <w:proofErr w:type="spellEnd"/>
      <w:r>
        <w:rPr>
          <w:rFonts w:eastAsia="Times New Roman"/>
          <w:b/>
          <w:bCs/>
          <w:color w:val="003399"/>
          <w:u w:val="dotted"/>
        </w:rPr>
        <w:br/>
        <w:t xml:space="preserve">Endeks tablosunun 'Genel' sütunundaki sayı </w:t>
      </w:r>
      <w:r>
        <w:rPr>
          <w:rFonts w:eastAsia="Times New Roman"/>
          <w:b/>
          <w:bCs/>
          <w:color w:val="003399"/>
          <w:u w:val="dotted"/>
        </w:rPr>
        <w:br/>
        <w:t xml:space="preserve">c </w:t>
      </w:r>
      <w:proofErr w:type="gramStart"/>
      <w:r>
        <w:rPr>
          <w:rFonts w:eastAsia="Times New Roman"/>
          <w:b/>
          <w:bCs/>
          <w:color w:val="003399"/>
          <w:u w:val="dotted"/>
        </w:rPr>
        <w:t>(</w:t>
      </w:r>
      <w:proofErr w:type="gramEnd"/>
      <w:r>
        <w:rPr>
          <w:rFonts w:eastAsia="Times New Roman"/>
          <w:b/>
          <w:bCs/>
          <w:color w:val="003399"/>
          <w:u w:val="dotted"/>
        </w:rPr>
        <w:t xml:space="preserve">Makine ve ekipmanın amortismanına ilişkin ağırlık </w:t>
      </w:r>
      <w:proofErr w:type="spellStart"/>
      <w:r>
        <w:rPr>
          <w:rFonts w:eastAsia="Times New Roman"/>
          <w:b/>
          <w:bCs/>
          <w:color w:val="003399"/>
          <w:u w:val="dotted"/>
        </w:rPr>
        <w:t>oran%C</w:t>
      </w:r>
      <w:proofErr w:type="spellEnd"/>
    </w:p>
    <w:p w:rsidR="007E50BE" w:rsidRDefault="00B5409E">
      <w:pPr>
        <w:jc w:val="both"/>
      </w:pPr>
      <w:r>
        <w:rPr>
          <w:b/>
          <w:bCs/>
        </w:rPr>
        <w:lastRenderedPageBreak/>
        <w:t>14.3.</w:t>
      </w:r>
      <w:r>
        <w:t xml:space="preserve"> Sözleşmede yer alan fiyat farkına ilişkin esas ve usullerde sözleşme imzalandıktan sonra değişiklik yapılamaz. </w:t>
      </w:r>
    </w:p>
    <w:p w:rsidR="007E50BE" w:rsidRDefault="00B5409E">
      <w:pPr>
        <w:spacing w:before="120"/>
        <w:jc w:val="both"/>
      </w:pPr>
      <w:r>
        <w:rPr>
          <w:b/>
          <w:bCs/>
          <w:color w:val="auto"/>
        </w:rPr>
        <w:t>Madde 15 - Alt yüklenicilere ilişkin bilgiler ve sorumluluklar</w:t>
      </w:r>
    </w:p>
    <w:p w:rsidR="007E50BE" w:rsidRDefault="00B5409E">
      <w:pPr>
        <w:jc w:val="both"/>
      </w:pPr>
      <w:r>
        <w:rPr>
          <w:b/>
          <w:bCs/>
        </w:rPr>
        <w:t>15.1.</w:t>
      </w:r>
      <w:r>
        <w:t xml:space="preserve"> Bu işte alt yüklenici çalıştırılmayacak ve işlerin tamamı yüklenicinin kendisi tarafından yapılacaktır. </w:t>
      </w:r>
    </w:p>
    <w:p w:rsidR="007E50BE" w:rsidRDefault="00B5409E">
      <w:pPr>
        <w:spacing w:before="120"/>
        <w:jc w:val="both"/>
      </w:pPr>
      <w:r>
        <w:rPr>
          <w:b/>
          <w:bCs/>
          <w:color w:val="auto"/>
        </w:rPr>
        <w:t>Madde 16 - Sözleşmeye aykırılık halleri, cezalar ve sözleşmenin feshi</w:t>
      </w:r>
    </w:p>
    <w:p w:rsidR="007E50BE" w:rsidRDefault="00B5409E">
      <w:pPr>
        <w:jc w:val="both"/>
      </w:pPr>
      <w:r>
        <w:rPr>
          <w:b/>
          <w:bCs/>
        </w:rPr>
        <w:t>16.1.</w:t>
      </w:r>
      <w:r>
        <w:t xml:space="preserve"> İhale konusu işin niteliği ve özelliğine göre işin sözleşmesine uygun olmayan haller ve idare tarafından uygulanacak cezalar aşağıda belirtilmiştir. Cezalar, aykırılık halleri ve sözleşmenin feshine ilişkin hususlar bu Sözleşmenin 16, 24, 25, 26, 27, 28 ve 29 uncu maddelerinde düzenlenmiştir. Bu hususlara ilişkin olarak söz konusu maddeler dışındaki ve ihale dokümanındaki diğer düzenlemeler sadece 16.1.1 inci madde kapsamında değerlendirilir. </w:t>
      </w:r>
    </w:p>
    <w:p w:rsidR="007E50BE" w:rsidRDefault="00B5409E">
      <w:pPr>
        <w:jc w:val="both"/>
      </w:pPr>
      <w:r>
        <w:rPr>
          <w:b/>
          <w:bCs/>
        </w:rPr>
        <w:t>16.1.1.</w:t>
      </w:r>
      <w:r>
        <w:t xml:space="preserve"> Bu sözleşmenin 16.1.2 </w:t>
      </w:r>
      <w:proofErr w:type="spellStart"/>
      <w:r>
        <w:t>nci</w:t>
      </w:r>
      <w:proofErr w:type="spellEnd"/>
      <w:r>
        <w:t xml:space="preserve"> maddesinde yer alan özel aykırılık ve 16.1.3 üncü maddesinde yer alan ağır aykırılık halleri dışında, sözleşme hükümlerine uyulmaması halinde uygulanacak ceza oranı, ilk sözleşme bedelinin </w:t>
      </w:r>
      <w:r>
        <w:rPr>
          <w:rStyle w:val="richtext"/>
          <w:b/>
          <w:bCs/>
          <w:color w:val="003399"/>
          <w:u w:val="dotted"/>
        </w:rPr>
        <w:t>On Binde 4</w:t>
      </w:r>
      <w:r>
        <w:t xml:space="preserve">'dır. Aynı fiilin tekrarı halinde bu oran % 50 artırımlı uygulanır. </w:t>
      </w:r>
    </w:p>
    <w:p w:rsidR="007E50BE" w:rsidRDefault="00B5409E">
      <w:pPr>
        <w:jc w:val="both"/>
      </w:pPr>
      <w:r>
        <w:rPr>
          <w:b/>
          <w:bCs/>
        </w:rPr>
        <w:t>16.1.2.</w:t>
      </w:r>
      <w:r>
        <w:t xml:space="preserve"> Aşağıdaki tabloda yer alan özel aykırılık hallerinde aynı satırda belirtilen oranda ceza uygulanır. Tabloda yer verilen özel aykırılıklardan herhangi birinin ilgili aykırılık için aynı satırda belirtilen sayıya ve toplam özel aykırılık halinin de </w:t>
      </w:r>
      <w:r>
        <w:rPr>
          <w:rStyle w:val="richtext"/>
          <w:b/>
          <w:bCs/>
          <w:color w:val="003399"/>
          <w:u w:val="dotted"/>
        </w:rPr>
        <w:t>50</w:t>
      </w:r>
      <w:r>
        <w:t xml:space="preserve"> sayısına ulaşması koşullarının birlikte gerçekleşmesi durumunda, 4735 sayılı Kanunun 20 </w:t>
      </w:r>
      <w:proofErr w:type="spellStart"/>
      <w:r>
        <w:t>nci</w:t>
      </w:r>
      <w:proofErr w:type="spellEnd"/>
      <w:r>
        <w:t xml:space="preserve"> maddesinin (b) bendine göre protesto çekmeye gerek kalmaksızın sözleşme feshedilir. </w:t>
      </w:r>
    </w:p>
    <w:tbl>
      <w:tblPr>
        <w:tblW w:w="5000" w:type="pct"/>
        <w:tblLook w:val="04A0" w:firstRow="1" w:lastRow="0" w:firstColumn="1" w:lastColumn="0" w:noHBand="0" w:noVBand="1"/>
      </w:tblPr>
      <w:tblGrid>
        <w:gridCol w:w="801"/>
        <w:gridCol w:w="5512"/>
        <w:gridCol w:w="2171"/>
        <w:gridCol w:w="1537"/>
      </w:tblGrid>
      <w:tr w:rsidR="007E50BE">
        <w:tc>
          <w:tcPr>
            <w:tcW w:w="40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240"/>
              <w:rPr>
                <w:rFonts w:eastAsia="Times New Roman"/>
                <w:color w:val="auto"/>
              </w:rPr>
            </w:pPr>
          </w:p>
          <w:p w:rsidR="007E50BE" w:rsidRDefault="00B5409E">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Sıra No</w:t>
            </w:r>
            <w:r>
              <w:rPr>
                <w:rFonts w:eastAsia="Times New Roman"/>
                <w:color w:val="auto"/>
              </w:rPr>
              <w:br/>
            </w:r>
            <w:r>
              <w:rPr>
                <w:rFonts w:eastAsia="Times New Roman"/>
                <w:color w:val="auto"/>
              </w:rPr>
              <w:br/>
            </w:r>
            <w:r>
              <w:rPr>
                <w:rFonts w:eastAsia="Times New Roman"/>
                <w:color w:val="auto"/>
              </w:rPr>
              <w:br/>
            </w:r>
          </w:p>
        </w:tc>
        <w:tc>
          <w:tcPr>
            <w:tcW w:w="2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Aykırılık Hali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 xml:space="preserve">İlk Sözleşme </w:t>
            </w:r>
            <w:r>
              <w:rPr>
                <w:rFonts w:eastAsia="Times New Roman"/>
                <w:b/>
                <w:bCs/>
                <w:color w:val="auto"/>
                <w:sz w:val="23"/>
                <w:szCs w:val="23"/>
              </w:rPr>
              <w:br/>
              <w:t>Bedeli</w:t>
            </w:r>
            <w:r>
              <w:rPr>
                <w:rFonts w:eastAsia="Times New Roman"/>
                <w:b/>
                <w:bCs/>
                <w:color w:val="auto"/>
                <w:sz w:val="23"/>
                <w:szCs w:val="23"/>
              </w:rPr>
              <w:br/>
              <w:t>Üzerinden</w:t>
            </w:r>
            <w:r>
              <w:rPr>
                <w:rFonts w:eastAsia="Times New Roman"/>
                <w:b/>
                <w:bCs/>
                <w:color w:val="auto"/>
                <w:sz w:val="23"/>
                <w:szCs w:val="23"/>
              </w:rPr>
              <w:br/>
              <w:t xml:space="preserve">Kesilecek </w:t>
            </w:r>
            <w:r>
              <w:rPr>
                <w:rFonts w:eastAsia="Times New Roman"/>
                <w:b/>
                <w:bCs/>
                <w:color w:val="auto"/>
                <w:sz w:val="23"/>
                <w:szCs w:val="23"/>
              </w:rPr>
              <w:br/>
              <w:t>Ceza</w:t>
            </w:r>
            <w:r>
              <w:rPr>
                <w:rFonts w:eastAsia="Times New Roman"/>
                <w:b/>
                <w:bCs/>
                <w:color w:val="auto"/>
                <w:sz w:val="23"/>
                <w:szCs w:val="23"/>
              </w:rPr>
              <w:br/>
              <w:t xml:space="preserve">Oranı </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Sözleşmenin</w:t>
            </w:r>
            <w:r>
              <w:rPr>
                <w:rFonts w:eastAsia="Times New Roman"/>
                <w:b/>
                <w:bCs/>
                <w:color w:val="auto"/>
                <w:sz w:val="23"/>
                <w:szCs w:val="23"/>
              </w:rPr>
              <w:br/>
              <w:t>Feshini</w:t>
            </w:r>
            <w:r>
              <w:rPr>
                <w:rFonts w:eastAsia="Times New Roman"/>
                <w:b/>
                <w:bCs/>
                <w:color w:val="auto"/>
                <w:sz w:val="23"/>
                <w:szCs w:val="23"/>
              </w:rPr>
              <w:br/>
              <w:t xml:space="preserve">Gerektiren </w:t>
            </w:r>
            <w:r>
              <w:rPr>
                <w:rFonts w:eastAsia="Times New Roman"/>
                <w:b/>
                <w:bCs/>
                <w:color w:val="auto"/>
                <w:sz w:val="23"/>
                <w:szCs w:val="23"/>
              </w:rPr>
              <w:br/>
              <w:t>Aykırılık</w:t>
            </w:r>
            <w:r>
              <w:rPr>
                <w:rFonts w:eastAsia="Times New Roman"/>
                <w:b/>
                <w:bCs/>
                <w:color w:val="auto"/>
                <w:sz w:val="23"/>
                <w:szCs w:val="23"/>
              </w:rPr>
              <w:br/>
              <w:t>Sayısı</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Taşıma işinin, idarenin izni dışında farklı araç veya sürücü ile yapıldığının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proofErr w:type="gramStart"/>
            <w:r>
              <w:rPr>
                <w:rFonts w:eastAsia="Times New Roman"/>
                <w:color w:val="auto"/>
              </w:rPr>
              <w:t>Öğrenci haricinde yolcu alındığının tespit edilmesi.</w:t>
            </w:r>
            <w:proofErr w:type="gramEnd"/>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rsidP="00CC556C">
            <w:pPr>
              <w:wordWrap w:val="0"/>
              <w:overflowPunct/>
              <w:autoSpaceDE/>
              <w:spacing w:before="150" w:after="150"/>
              <w:jc w:val="center"/>
              <w:rPr>
                <w:rFonts w:eastAsia="Times New Roman"/>
                <w:color w:val="auto"/>
              </w:rPr>
            </w:pPr>
            <w:r>
              <w:rPr>
                <w:rFonts w:eastAsia="Times New Roman"/>
                <w:color w:val="auto"/>
              </w:rPr>
              <w:t xml:space="preserve">Mücbir sebepler dışında Servis araçlarının ders başlama ve bitiş saatlerinden </w:t>
            </w:r>
            <w:r w:rsidR="00CC556C">
              <w:rPr>
                <w:rFonts w:eastAsia="Times New Roman"/>
                <w:color w:val="auto"/>
              </w:rPr>
              <w:t>5-10</w:t>
            </w:r>
            <w:bookmarkStart w:id="0" w:name="_GoBack"/>
            <w:bookmarkEnd w:id="0"/>
            <w:r>
              <w:rPr>
                <w:rFonts w:eastAsia="Times New Roman"/>
                <w:color w:val="auto"/>
              </w:rPr>
              <w:t xml:space="preserve"> dakika önce okulda olmamaları. </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4</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4</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Öğrencilerin belirlenen ve şoföre bildirilen durak veya toplanma yerlerinden alınmaması veya bu noktalara bırakılmaması. </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4</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5</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Okul yönetimi tarafından yazılı olarak sürücülere bildirilen, </w:t>
            </w:r>
            <w:r>
              <w:rPr>
                <w:rFonts w:eastAsia="Times New Roman"/>
                <w:color w:val="auto"/>
              </w:rPr>
              <w:br/>
              <w:t xml:space="preserve">Öğrencilerin; İsim listeleri, taşınacakları araç plakaları, İndirme/bindirme durakları, </w:t>
            </w:r>
            <w:r>
              <w:rPr>
                <w:rFonts w:eastAsia="Times New Roman"/>
                <w:color w:val="auto"/>
              </w:rPr>
              <w:br/>
              <w:t>yol güzergâhı ile geliş-gidiş saatlerine ilişkin bilgilerin araçta görülebilecek bir yere asılmadığının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4</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6</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proofErr w:type="gramStart"/>
            <w:r>
              <w:rPr>
                <w:rFonts w:eastAsia="Times New Roman"/>
                <w:color w:val="auto"/>
              </w:rPr>
              <w:t xml:space="preserve">Sürücülerin kılık kıyafetinin uygunsuz olduğunun tespit edilmesi. </w:t>
            </w:r>
            <w:proofErr w:type="gramEnd"/>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4</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7</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proofErr w:type="gramStart"/>
            <w:r>
              <w:rPr>
                <w:rFonts w:eastAsia="Times New Roman"/>
                <w:color w:val="auto"/>
              </w:rPr>
              <w:t xml:space="preserve">Sürücülerin öğrencilere veya okul personeline hitaben kaba, küfürlü ve argo konuştuklarının tespit edilmesi. </w:t>
            </w:r>
            <w:proofErr w:type="gramEnd"/>
            <w:r>
              <w:rPr>
                <w:rFonts w:eastAsia="Times New Roman"/>
                <w:color w:val="auto"/>
              </w:rPr>
              <w:t>(Bu durumların tespitinde, sürücünün görevine yüklenici tarafından derhal son verilecek ve yerine takip eden 5 (beş) iş günü içerisinde ihale dokümanında belirtilen şartlara uygun başka sürücü temin edilecektir)</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8</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Arıza, onarım, trafikten men, kaza, hastalık vb. gibi sebepler ile araç veya sürücü değişikliğine gidilmesinin elzem olması durumlarında yeni araca ve sürücüye ilişkin bilgilerin ayrıca yeni aracın kiralık olması durumunda yüklenici ile araç sahibi arasındaki yapılan sözleşme örneğinin 3 (üç) iş günü içinde idareye ve okul müdürlüğüne teslim edilmemesi.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9</w:t>
            </w:r>
            <w:r>
              <w:rPr>
                <w:rFonts w:eastAsia="Times New Roman"/>
                <w:color w:val="auto"/>
              </w:rPr>
              <w:br/>
            </w:r>
            <w:r>
              <w:rPr>
                <w:rFonts w:eastAsia="Times New Roman"/>
                <w:color w:val="auto"/>
              </w:rPr>
              <w:br/>
            </w:r>
            <w:r>
              <w:rPr>
                <w:rFonts w:eastAsia="Times New Roman"/>
                <w:color w:val="auto"/>
              </w:rPr>
              <w:lastRenderedPageBreak/>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 xml:space="preserve">Öğrenci Taşıma hizmeti esnasında yakıt alımı yapıldığının veya araçta yanıcı, patlayıcı, parlayıcı ve benzeri maddeler taşındığının tespit edilmesi. </w:t>
            </w:r>
            <w:r>
              <w:rPr>
                <w:rFonts w:eastAsia="Times New Roman"/>
                <w:color w:val="auto"/>
              </w:rPr>
              <w:br/>
            </w:r>
            <w:r>
              <w:rPr>
                <w:rFonts w:eastAsia="Times New Roman"/>
                <w:color w:val="auto"/>
              </w:rPr>
              <w:lastRenderedPageBreak/>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lastRenderedPageBreak/>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3</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Mücbir sebep nedeniyle veya valilik onayıyla güzergâh, durak ve toplanma yerinin değişmesi durumları dışında öğrenci taşıma esnasında belirlenen güzergâh, dışına çıkmak.</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11</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Araç sürücülerinin/rehber personelin araç içinde tütün veya tütün mamulleri kullandıklarının veya araç içerisinde tütün mamulleri kullanılmasına göz yumduklarının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12</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Sürücünün araç içi düzeni bozan öğrencileri, ilgili okul müdürlüğüne yazılı olarak bildirmek yerine, öğrencilerle tartışması, öğrencilere sözlü veya fiili saldırıda bulunması veya öğrencileri araçtan indirmesi. </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13</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Yüklenici (tüzel kişi ise tüzel kişiliği temsile yetkili kişiler veya ortakları) veya yüklenici tarafından istihdam edilen kişiler tarafından taşıma merkezi okul personeline veya öğrenci /veliye karşı taşıma işinin yürütülmesi ile ilgili olarak saygın olmayan herhangi bir eylem, söylem, tutum ve davranışta bulunulduğunun tespit edilmesi. </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14</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Kış lastiği kullanma zorunluluğu ile ilgili usul ve esaslar hakkındaki tebliğde belirtilen tarihler arasında taşımalı eğitim araçlarına kış lastiği takılmadığının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20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5</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15</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Öğrenci taşıma araçlarına siyasi propagandaya yönelik resim, pankart, afiş, karikatür veya ticari reklam unsur</w:t>
            </w:r>
            <w:r>
              <w:rPr>
                <w:rFonts w:eastAsia="Times New Roman"/>
                <w:color w:val="auto"/>
              </w:rPr>
              <w:lastRenderedPageBreak/>
              <w:t>u taşıyan nesnelerin asıldığının veya yapıştırıldığının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 xml:space="preserve">On Binde </w:t>
            </w:r>
            <w:r>
              <w:rPr>
                <w:rFonts w:eastAsia="Times New Roman"/>
                <w:color w:val="auto"/>
              </w:rPr>
              <w:br/>
              <w:t>20</w:t>
            </w:r>
            <w:r>
              <w:rPr>
                <w:rFonts w:eastAsia="Times New Roman"/>
                <w:color w:val="auto"/>
              </w:rPr>
              <w:br/>
            </w:r>
            <w:r>
              <w:rPr>
                <w:rFonts w:eastAsia="Times New Roman"/>
                <w:color w:val="auto"/>
              </w:rPr>
              <w:lastRenderedPageBreak/>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3</w:t>
            </w:r>
            <w:r>
              <w:rPr>
                <w:rFonts w:eastAsia="Times New Roman"/>
                <w:color w:val="auto"/>
              </w:rPr>
              <w:br/>
            </w:r>
            <w:r>
              <w:rPr>
                <w:rFonts w:eastAsia="Times New Roman"/>
                <w:color w:val="auto"/>
              </w:rPr>
              <w:br/>
            </w:r>
            <w:r>
              <w:rPr>
                <w:rFonts w:eastAsia="Times New Roman"/>
                <w:color w:val="auto"/>
              </w:rPr>
              <w:lastRenderedPageBreak/>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16</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Okul idaresi tarafından yapılan kontrollerde dur levhası, yangın tüpü, kapı otomatiği, ilk yardım çantası, güzergâh ve öğrenci isim listesi, oturma planı, okul taşıtı yazısı, camlar ve pencerelerin sabit olmaması, aracı muayenesinin ve sigorta süresinin geçmesi gibi aykırılıklar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5</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17</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İhale dokümanında belirtilen niteliklere uygun olmayan araç, sürücü çalıştırıldığının veya belirtilen sayıdan eksik araçla taşıma yapıldığının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5</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18</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Yüklenicinin </w:t>
            </w:r>
            <w:proofErr w:type="spellStart"/>
            <w:r>
              <w:rPr>
                <w:rFonts w:eastAsia="Times New Roman"/>
                <w:color w:val="auto"/>
              </w:rPr>
              <w:t>hakediş</w:t>
            </w:r>
            <w:proofErr w:type="spellEnd"/>
            <w:r>
              <w:rPr>
                <w:rFonts w:eastAsia="Times New Roman"/>
                <w:color w:val="auto"/>
              </w:rPr>
              <w:t xml:space="preserve"> faturalarını her ayın 10’u mesai bitimine kadar idareye teslim etmemesi.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19</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Yüklenicinin </w:t>
            </w:r>
            <w:proofErr w:type="spellStart"/>
            <w:r>
              <w:rPr>
                <w:rFonts w:eastAsia="Times New Roman"/>
                <w:color w:val="auto"/>
              </w:rPr>
              <w:t>hakediş</w:t>
            </w:r>
            <w:proofErr w:type="spellEnd"/>
            <w:r>
              <w:rPr>
                <w:rFonts w:eastAsia="Times New Roman"/>
                <w:color w:val="auto"/>
              </w:rPr>
              <w:t xml:space="preserve"> faturalarıyla birlikte borcu olmadığına dair belgeleri idareye teslim etmemesi.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20</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Taşımalı eğitim araçlarında görüntü ve müzik sistemlerinin, taşıma hizmeti sırasında kullanıldığının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21</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Taşımalı eğitim araçlarında minibüslerde 1 adet 2 kg, yolcu kapasitesi 26 kişiye kadar olan otobüslerde 2 adet 2 kg, yolcu kapasitesi 26 kişinin üstünde olan otobüslerde 2 adet 6 kg.’</w:t>
            </w:r>
            <w:proofErr w:type="spellStart"/>
            <w:r>
              <w:rPr>
                <w:rFonts w:eastAsia="Times New Roman"/>
                <w:color w:val="auto"/>
              </w:rPr>
              <w:t>lık</w:t>
            </w:r>
            <w:proofErr w:type="spellEnd"/>
            <w:r>
              <w:rPr>
                <w:rFonts w:eastAsia="Times New Roman"/>
                <w:color w:val="auto"/>
              </w:rPr>
              <w:t xml:space="preserve"> yangın söndürme cihazının bulundurulmadığının tespit edilmesi.</w:t>
            </w:r>
            <w:r>
              <w:rPr>
                <w:rFonts w:eastAsia="Times New Roman"/>
                <w:color w:val="auto"/>
              </w:rPr>
              <w:br/>
            </w:r>
            <w:r>
              <w:rPr>
                <w:rFonts w:eastAsia="Times New Roman"/>
                <w:color w:val="auto"/>
              </w:rPr>
              <w:br/>
            </w:r>
            <w:r>
              <w:rPr>
                <w:rFonts w:eastAsia="Times New Roman"/>
                <w:color w:val="auto"/>
              </w:rPr>
              <w:lastRenderedPageBreak/>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lastRenderedPageBreak/>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5</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22</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proofErr w:type="gramStart"/>
            <w:r>
              <w:rPr>
                <w:rFonts w:eastAsia="Times New Roman"/>
                <w:color w:val="auto"/>
              </w:rPr>
              <w:t>Yüklenicinin, hizmet akdine tabi olarak yanında çalışan sürücünün sosyal güvenlik yönünden sigorta işlemlerini yaptırmadığının veya aylık ücretini ödemediğinin/eksik ödediğinin tespit edilmesi.</w:t>
            </w:r>
            <w:proofErr w:type="gramEnd"/>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10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23</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Taşımalı eğitim araç sürücülerinin, taşıma merkezi okul müdürlüğünce düzenlenen puantaj cetvellerini günlük düzenli olarak imzalamaması</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6</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20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24</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Yüklenici ve sürücülerin il/ilçe milli eğitim müdürlüklerinin düzenlediği taşımalı eğitim ile ilgili eğitim, seminer ve toplantılara katılmaması. </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5</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20</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25</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Yüklenicilerin, taşımalı eğitim araçlarında bulunan araç takip sistemi verilerini, istenmesi halinde idare, taşıma merkezi okul müdürlüğü, kolluk birimleri ve velilerle paylaşmaması.</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10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26</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Taşıma hizmetinin yapıldığı güzergâh ve durak boyunca idare ve kolluk kuvvetleri tarafından yapılan kontrollerde, araç sürücülerinin alkollü içecek veya uyuşturucu madde etkisi altında taşıma yaptıklarının tespit edilmesi.</w:t>
            </w:r>
            <w:r>
              <w:rPr>
                <w:rFonts w:eastAsia="Times New Roman"/>
                <w:color w:val="auto"/>
              </w:rPr>
              <w:br/>
            </w:r>
            <w:r>
              <w:rPr>
                <w:rFonts w:eastAsia="Times New Roman"/>
                <w:color w:val="auto"/>
              </w:rPr>
              <w:br/>
            </w:r>
            <w:r>
              <w:rPr>
                <w:rFonts w:eastAsia="Times New Roman"/>
                <w:color w:val="auto"/>
              </w:rPr>
              <w:br/>
            </w:r>
          </w:p>
        </w:tc>
        <w:tc>
          <w:tcPr>
            <w:tcW w:w="108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On Binde </w:t>
            </w:r>
            <w:r>
              <w:rPr>
                <w:rFonts w:eastAsia="Times New Roman"/>
                <w:color w:val="auto"/>
              </w:rPr>
              <w:br/>
              <w:t>50</w:t>
            </w:r>
            <w:r>
              <w:rPr>
                <w:rFonts w:eastAsia="Times New Roman"/>
                <w:color w:val="auto"/>
              </w:rPr>
              <w:br/>
            </w:r>
            <w:r>
              <w:rPr>
                <w:rFonts w:eastAsia="Times New Roman"/>
                <w:color w:val="auto"/>
              </w:rPr>
              <w:br/>
            </w:r>
            <w:r>
              <w:rPr>
                <w:rFonts w:eastAsia="Times New Roman"/>
                <w:color w:val="auto"/>
              </w:rPr>
              <w:br/>
            </w:r>
          </w:p>
        </w:tc>
        <w:tc>
          <w:tcPr>
            <w:tcW w:w="76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3</w:t>
            </w:r>
            <w:r>
              <w:rPr>
                <w:rFonts w:eastAsia="Times New Roman"/>
                <w:color w:val="auto"/>
              </w:rPr>
              <w:br/>
            </w:r>
            <w:r>
              <w:rPr>
                <w:rFonts w:eastAsia="Times New Roman"/>
                <w:color w:val="auto"/>
              </w:rPr>
              <w:br/>
            </w:r>
            <w:r>
              <w:rPr>
                <w:rFonts w:eastAsia="Times New Roman"/>
                <w:color w:val="auto"/>
              </w:rPr>
              <w:br/>
            </w:r>
          </w:p>
        </w:tc>
      </w:tr>
    </w:tbl>
    <w:p w:rsidR="007E50BE" w:rsidRDefault="007E50BE">
      <w:pPr>
        <w:overflowPunct/>
        <w:autoSpaceDE/>
        <w:rPr>
          <w:rFonts w:eastAsia="Times New Roman"/>
          <w:b/>
          <w:bCs/>
          <w:color w:val="003399"/>
          <w:u w:val="dotted"/>
        </w:rPr>
      </w:pPr>
    </w:p>
    <w:p w:rsidR="007E50BE" w:rsidRDefault="00B5409E">
      <w:pPr>
        <w:jc w:val="both"/>
      </w:pPr>
      <w:r>
        <w:rPr>
          <w:b/>
          <w:bCs/>
        </w:rPr>
        <w:t>16.1.3.</w:t>
      </w:r>
      <w:r>
        <w:t xml:space="preserve"> Aşağıdaki tabloda yer alan ağır aykırılık hallerinden herhangi birinin gerçekleşmesi halinde, 4735 sayılı Kanunun 20 </w:t>
      </w:r>
      <w:proofErr w:type="spellStart"/>
      <w:r>
        <w:t>nci</w:t>
      </w:r>
      <w:proofErr w:type="spellEnd"/>
      <w:r>
        <w:t xml:space="preserve"> maddesinin (b) bendine göre protesto çekmeye gerek kalmaksızın sözleşme feshedilir. </w:t>
      </w:r>
    </w:p>
    <w:p w:rsidR="007E50BE" w:rsidRDefault="007E50BE">
      <w:pPr>
        <w:jc w:val="both"/>
      </w:pPr>
    </w:p>
    <w:tbl>
      <w:tblPr>
        <w:tblW w:w="5000" w:type="pct"/>
        <w:tblLook w:val="04A0" w:firstRow="1" w:lastRow="0" w:firstColumn="1" w:lastColumn="0" w:noHBand="0" w:noVBand="1"/>
      </w:tblPr>
      <w:tblGrid>
        <w:gridCol w:w="1503"/>
        <w:gridCol w:w="8518"/>
      </w:tblGrid>
      <w:tr w:rsidR="007E50BE" w:rsidTr="00CC556C">
        <w:trPr>
          <w:trHeight w:val="1343"/>
        </w:trPr>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240"/>
              <w:rPr>
                <w:rFonts w:eastAsia="Times New Roman"/>
                <w:color w:val="auto"/>
              </w:rPr>
            </w:pPr>
          </w:p>
          <w:p w:rsidR="007E50BE" w:rsidRDefault="00B5409E">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Sıra No</w:t>
            </w:r>
            <w:r>
              <w:rPr>
                <w:rFonts w:eastAsia="Times New Roman"/>
                <w:color w:val="auto"/>
              </w:rPr>
              <w:br/>
            </w:r>
            <w:r>
              <w:rPr>
                <w:rFonts w:eastAsia="Times New Roman"/>
                <w:color w:val="auto"/>
              </w:rPr>
              <w:br/>
            </w:r>
            <w:r>
              <w:rPr>
                <w:rFonts w:eastAsia="Times New Roman"/>
                <w:color w:val="auto"/>
              </w:rPr>
              <w:br/>
            </w:r>
          </w:p>
        </w:tc>
        <w:tc>
          <w:tcPr>
            <w:tcW w:w="42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b/>
                <w:bCs/>
                <w:color w:val="auto"/>
                <w:sz w:val="23"/>
                <w:szCs w:val="23"/>
              </w:rPr>
            </w:pPr>
            <w:r>
              <w:rPr>
                <w:rFonts w:eastAsia="Times New Roman"/>
                <w:b/>
                <w:bCs/>
                <w:color w:val="auto"/>
                <w:sz w:val="23"/>
                <w:szCs w:val="23"/>
              </w:rPr>
              <w:t>Aykırılık Hali</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1</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Yüklenicinin, ihale tarihi itibariyle teknik ve idari şartnamede belirtilen ihaleye katılma şartlarına haiz olmadığı halde ihaleye girdiğinin tespit edilmesi.</w:t>
            </w:r>
            <w:r>
              <w:rPr>
                <w:rFonts w:eastAsia="Times New Roman"/>
                <w:color w:val="auto"/>
              </w:rPr>
              <w:br/>
            </w:r>
            <w:r>
              <w:rPr>
                <w:rFonts w:eastAsia="Times New Roman"/>
                <w:color w:val="auto"/>
              </w:rPr>
              <w:br/>
            </w:r>
            <w:r>
              <w:rPr>
                <w:rFonts w:eastAsia="Times New Roman"/>
                <w:color w:val="auto"/>
              </w:rPr>
              <w:br/>
            </w:r>
          </w:p>
        </w:tc>
      </w:tr>
      <w:tr w:rsidR="007E50BE">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7E50BE" w:rsidRDefault="007E50BE">
            <w:pPr>
              <w:overflowPunct/>
              <w:autoSpaceDE/>
              <w:spacing w:before="150" w:after="150"/>
              <w:rPr>
                <w:rFonts w:eastAsia="Times New Roman"/>
                <w:color w:val="auto"/>
              </w:rPr>
            </w:pPr>
          </w:p>
          <w:p w:rsidR="007E50BE" w:rsidRDefault="00B5409E">
            <w:pPr>
              <w:wordWrap w:val="0"/>
              <w:overflowPunct/>
              <w:autoSpaceDE/>
              <w:spacing w:before="150" w:after="150"/>
              <w:jc w:val="center"/>
              <w:rPr>
                <w:rFonts w:eastAsia="Times New Roman"/>
                <w:color w:val="auto"/>
              </w:rPr>
            </w:pPr>
            <w:r>
              <w:rPr>
                <w:rFonts w:eastAsia="Times New Roman"/>
                <w:color w:val="auto"/>
              </w:rPr>
              <w:t>2</w:t>
            </w:r>
            <w:r>
              <w:rPr>
                <w:rFonts w:eastAsia="Times New Roman"/>
                <w:color w:val="auto"/>
              </w:rPr>
              <w:br/>
            </w:r>
            <w:r>
              <w:rPr>
                <w:rFonts w:eastAsia="Times New Roman"/>
                <w:color w:val="auto"/>
              </w:rPr>
              <w:br/>
            </w:r>
            <w:r>
              <w:rPr>
                <w:rFonts w:eastAsia="Times New Roman"/>
                <w:color w:val="auto"/>
              </w:rPr>
              <w:br/>
            </w:r>
          </w:p>
        </w:tc>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7E50BE" w:rsidRDefault="00B5409E">
            <w:pPr>
              <w:wordWrap w:val="0"/>
              <w:overflowPunct/>
              <w:autoSpaceDE/>
              <w:spacing w:before="150" w:after="150"/>
              <w:jc w:val="center"/>
              <w:rPr>
                <w:rFonts w:eastAsia="Times New Roman"/>
                <w:color w:val="auto"/>
              </w:rPr>
            </w:pPr>
            <w:r>
              <w:rPr>
                <w:rFonts w:eastAsia="Times New Roman"/>
                <w:color w:val="auto"/>
              </w:rPr>
              <w:t xml:space="preserve">Sözleşmenin ifası aşamasında yüklenicinin, teknik ve idari şartnamede belirtilen ihaleye katılma şartlarından birini kaybetmesi. </w:t>
            </w:r>
            <w:r>
              <w:rPr>
                <w:rFonts w:eastAsia="Times New Roman"/>
                <w:color w:val="auto"/>
              </w:rPr>
              <w:br/>
            </w:r>
            <w:r>
              <w:rPr>
                <w:rFonts w:eastAsia="Times New Roman"/>
                <w:color w:val="auto"/>
              </w:rPr>
              <w:br/>
            </w:r>
            <w:r>
              <w:rPr>
                <w:rFonts w:eastAsia="Times New Roman"/>
                <w:color w:val="auto"/>
              </w:rPr>
              <w:br/>
            </w:r>
          </w:p>
        </w:tc>
      </w:tr>
    </w:tbl>
    <w:p w:rsidR="007E50BE" w:rsidRDefault="007E50BE">
      <w:pPr>
        <w:overflowPunct/>
        <w:autoSpaceDE/>
        <w:rPr>
          <w:rFonts w:eastAsia="Times New Roman"/>
          <w:b/>
          <w:bCs/>
          <w:color w:val="003399"/>
          <w:u w:val="dotted"/>
        </w:rPr>
      </w:pPr>
    </w:p>
    <w:p w:rsidR="007E50BE" w:rsidRDefault="00B5409E">
      <w:pPr>
        <w:jc w:val="both"/>
      </w:pPr>
      <w:r>
        <w:rPr>
          <w:b/>
          <w:bCs/>
        </w:rPr>
        <w:t>16.1.3.1.</w:t>
      </w:r>
      <w:r>
        <w:t xml:space="preserve"> Sözleşmenin feshine yol açan fiil nedeniyle ayrıca, ilk sözleşme bedelinin %2'si oranında ceza uygulanacaktır. </w:t>
      </w:r>
    </w:p>
    <w:p w:rsidR="007E50BE" w:rsidRDefault="00B5409E">
      <w:pPr>
        <w:jc w:val="both"/>
      </w:pPr>
      <w:r>
        <w:rPr>
          <w:b/>
          <w:bCs/>
        </w:rPr>
        <w:t>16.1.4.</w:t>
      </w:r>
      <w:r>
        <w:t xml:space="preserve"> Bu sözleşme kapsamında kesilecek cezaların toplam tutarı hiçbir durumda ilk sözleşme bedelinin % 30’unu geçemez. Toplam ceza tutarının ilk sözleşme bedelinin % 30’unu geçtiğinin anlaşılması durumunda bu orana kadar ceza uygulanır ve 4735 sayılı Kanunun 20 </w:t>
      </w:r>
      <w:proofErr w:type="spellStart"/>
      <w:r>
        <w:t>nci</w:t>
      </w:r>
      <w:proofErr w:type="spellEnd"/>
      <w:r>
        <w:t xml:space="preserve"> maddesinin (b) bendine göre protesto çekmeye gerek kalmaksızın sözleşme feshedilir. </w:t>
      </w:r>
    </w:p>
    <w:p w:rsidR="007E50BE" w:rsidRDefault="00B5409E">
      <w:pPr>
        <w:jc w:val="both"/>
      </w:pPr>
      <w:r>
        <w:rPr>
          <w:b/>
          <w:bCs/>
        </w:rPr>
        <w:t>16.1.5.</w:t>
      </w:r>
      <w:r>
        <w:t xml:space="preserve"> Bu sözleşmenin 16.1.2 </w:t>
      </w:r>
      <w:proofErr w:type="spellStart"/>
      <w:r>
        <w:t>nci</w:t>
      </w:r>
      <w:proofErr w:type="spellEnd"/>
      <w:r>
        <w:t xml:space="preserve"> ve 16.1.3 üncü maddelerinde yer verilen aykırılıklar kapsamında somut fiillere yer verilmemesi halinde, söz konusu maddelerde yer alan cezalar ve/veya fesih yaptırımları uygulanamaz. Ayrıca, aynı aykırılığın 16.1.2 </w:t>
      </w:r>
      <w:proofErr w:type="spellStart"/>
      <w:r>
        <w:t>nci</w:t>
      </w:r>
      <w:proofErr w:type="spellEnd"/>
      <w:r>
        <w:t xml:space="preserve"> ve 16.1.3 üncü maddelerde birlikte sayıldığı hallerde, sözleşme uygulamasında 16.1.3 üncü madde dikkate alınır. </w:t>
      </w:r>
    </w:p>
    <w:p w:rsidR="007E50BE" w:rsidRDefault="00B5409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7E50BE" w:rsidRDefault="00B5409E">
      <w:pPr>
        <w:jc w:val="both"/>
      </w:pPr>
      <w:proofErr w:type="gramStart"/>
      <w:r>
        <w:rPr>
          <w:b/>
          <w:bCs/>
        </w:rPr>
        <w:t>16.3.</w:t>
      </w:r>
      <w:r>
        <w:t xml:space="preserve"> Yüklenici sözleşmeye uygun olarak işi süresinde bitirmediği takdirde 4735 sayılı Kanunun 20 </w:t>
      </w:r>
      <w:proofErr w:type="spellStart"/>
      <w:r>
        <w:t>nci</w:t>
      </w:r>
      <w:proofErr w:type="spellEnd"/>
      <w:r>
        <w:t xml:space="preserve"> maddesi gereğince en az on gün süreli yazılı ihtar yapılarak gecikilen her takvim günü için ilk sözleşme bedeli üzerinden 16.1.1 inci maddede belirtilen ceza oranında (kısmi kabul öngörülmüşse süresinde tamamlanmayan kısmın ilk sözleşme bedeli üzerinden) gecikme cezası uygulanır. </w:t>
      </w:r>
      <w:proofErr w:type="gramEnd"/>
      <w:r>
        <w:t xml:space="preserve">Yapılacak ihtarda belirtilen sürenin bitmesine rağmen aynı durumun devam etmesi halinde, ayrıca protesto çekmeye gerek kalmaksızın kesin teminat ve varsa ek kesin teminat gelir kaydedilir ve sözleşme feshedilerek hesabı genel hükümlere göre tasfiye edilir. Gecikmenin yol açtığı aykırılığın işin niteliği gereği giderilmesinin mümkün olmadığı hallerde, 4735 sayılı Kanunun 20 </w:t>
      </w:r>
      <w:proofErr w:type="spellStart"/>
      <w:r>
        <w:t>nci</w:t>
      </w:r>
      <w:proofErr w:type="spellEnd"/>
      <w:r>
        <w:t xml:space="preserve"> maddesinin (b) bendine göre protesto çekmeye gerek kalmaksızın sözleşme idarece feshedilebilecektir. </w:t>
      </w:r>
    </w:p>
    <w:p w:rsidR="007E50BE" w:rsidRDefault="00B5409E">
      <w:pPr>
        <w:jc w:val="both"/>
      </w:pPr>
      <w:r>
        <w:rPr>
          <w:b/>
          <w:bCs/>
        </w:rPr>
        <w:t>16.3.1.</w:t>
      </w:r>
      <w:r>
        <w:t xml:space="preserve"> İşin tamamının ya da varsa kısmi kabule konu kısmının süresinde bitirilmemesi haline ilişkin olarak 16.1.2 </w:t>
      </w:r>
      <w:proofErr w:type="spellStart"/>
      <w:r>
        <w:t>nci</w:t>
      </w:r>
      <w:proofErr w:type="spellEnd"/>
      <w:r>
        <w:t xml:space="preserve"> veya 16.1.3 üncü maddelerde yapılan düzenlemeler uygulanmaz. </w:t>
      </w:r>
    </w:p>
    <w:p w:rsidR="007E50BE" w:rsidRDefault="00B5409E">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E50BE" w:rsidRDefault="00B5409E">
      <w:pPr>
        <w:spacing w:before="120"/>
        <w:jc w:val="both"/>
      </w:pPr>
      <w:r>
        <w:rPr>
          <w:b/>
          <w:bCs/>
          <w:color w:val="auto"/>
        </w:rPr>
        <w:t>Madde 17 - Süre uzatımı verilebilecek haller ve şartları</w:t>
      </w:r>
    </w:p>
    <w:p w:rsidR="007E50BE" w:rsidRDefault="00B5409E">
      <w:pPr>
        <w:jc w:val="both"/>
      </w:pPr>
      <w:r>
        <w:rPr>
          <w:b/>
          <w:bCs/>
        </w:rPr>
        <w:lastRenderedPageBreak/>
        <w:t>17.1.</w:t>
      </w:r>
      <w:r>
        <w:t xml:space="preserve"> Mücbir sebepler nedeniyle süre uzatımı verilebilecek haller aşağıda sayılmıştır. </w:t>
      </w:r>
    </w:p>
    <w:p w:rsidR="007E50BE" w:rsidRDefault="00B5409E">
      <w:pPr>
        <w:jc w:val="both"/>
      </w:pPr>
      <w:r>
        <w:rPr>
          <w:b/>
          <w:bCs/>
        </w:rPr>
        <w:t>17.1.1.</w:t>
      </w:r>
      <w:r>
        <w:t xml:space="preserve"> Mücbir sebepler: </w:t>
      </w:r>
    </w:p>
    <w:p w:rsidR="007E50BE" w:rsidRDefault="00B5409E">
      <w:pPr>
        <w:jc w:val="both"/>
        <w:divId w:val="712727932"/>
        <w:rPr>
          <w:rFonts w:eastAsia="Times New Roman"/>
        </w:rPr>
      </w:pPr>
      <w:r>
        <w:rPr>
          <w:rFonts w:eastAsia="Times New Roman"/>
        </w:rPr>
        <w:t xml:space="preserve">a) Doğal afetler. </w:t>
      </w:r>
    </w:p>
    <w:p w:rsidR="007E50BE" w:rsidRDefault="00B5409E">
      <w:pPr>
        <w:jc w:val="both"/>
        <w:divId w:val="712727932"/>
      </w:pPr>
      <w:r>
        <w:t xml:space="preserve">b) Kanuni grev. </w:t>
      </w:r>
    </w:p>
    <w:p w:rsidR="007E50BE" w:rsidRDefault="00B5409E">
      <w:pPr>
        <w:jc w:val="both"/>
        <w:divId w:val="712727932"/>
      </w:pPr>
      <w:r>
        <w:t xml:space="preserve">c) Genel salgın hastalık. </w:t>
      </w:r>
    </w:p>
    <w:p w:rsidR="007E50BE" w:rsidRDefault="00B5409E">
      <w:pPr>
        <w:jc w:val="both"/>
        <w:divId w:val="712727932"/>
      </w:pPr>
      <w:r>
        <w:t xml:space="preserve">ç) Kısmi veya genel seferberlik ilanı. </w:t>
      </w:r>
    </w:p>
    <w:p w:rsidR="007E50BE" w:rsidRDefault="00B5409E">
      <w:pPr>
        <w:jc w:val="both"/>
        <w:divId w:val="712727932"/>
      </w:pPr>
      <w:r>
        <w:t xml:space="preserve">d) Gerektiğinde Kamu İhale Kurumu tarafından belirlenecek benzeri diğer haller. </w:t>
      </w:r>
    </w:p>
    <w:p w:rsidR="007E50BE" w:rsidRDefault="00B5409E">
      <w:pPr>
        <w:jc w:val="both"/>
      </w:pPr>
      <w:r>
        <w:rPr>
          <w:b/>
          <w:bCs/>
        </w:rPr>
        <w:t>17.1.2.</w:t>
      </w:r>
      <w:r>
        <w:t xml:space="preserve"> Yukarıda belirtilen hallerin mücbir sebep olarak kabul edilmesi ve yükleniciye süre uzatımı verilebilmesi için, mücbir sebep olarak kabul edilecek durumun; </w:t>
      </w:r>
    </w:p>
    <w:p w:rsidR="007E50BE" w:rsidRDefault="00B5409E">
      <w:pPr>
        <w:jc w:val="both"/>
        <w:divId w:val="1965038639"/>
        <w:rPr>
          <w:rFonts w:eastAsia="Times New Roman"/>
        </w:rPr>
      </w:pPr>
      <w:r>
        <w:rPr>
          <w:rFonts w:eastAsia="Times New Roman"/>
        </w:rPr>
        <w:t xml:space="preserve">a) Yüklenicinin kusurundan kaynaklanmamış olması, </w:t>
      </w:r>
    </w:p>
    <w:p w:rsidR="007E50BE" w:rsidRDefault="00B5409E">
      <w:pPr>
        <w:jc w:val="both"/>
        <w:divId w:val="1965038639"/>
      </w:pPr>
      <w:r>
        <w:t xml:space="preserve">b) Taahhüdün yerine getirilmesine engel nitelikte olması, </w:t>
      </w:r>
    </w:p>
    <w:p w:rsidR="007E50BE" w:rsidRDefault="00B5409E">
      <w:pPr>
        <w:jc w:val="both"/>
        <w:divId w:val="1965038639"/>
      </w:pPr>
      <w:r>
        <w:t xml:space="preserve">c) Yüklenicinin bu engeli ortadan kaldırmaya gücünün yetmemesi, </w:t>
      </w:r>
    </w:p>
    <w:p w:rsidR="007E50BE" w:rsidRDefault="00B5409E">
      <w:pPr>
        <w:jc w:val="both"/>
        <w:divId w:val="1965038639"/>
      </w:pPr>
      <w:r>
        <w:t xml:space="preserve">ç) Mücbir sebebin meydana geldiği tarihi izleyen yirmi gün içinde yüklenicinin İdareye yazılı olarak bildirimde bulunması, </w:t>
      </w:r>
    </w:p>
    <w:p w:rsidR="007E50BE" w:rsidRDefault="00B5409E">
      <w:pPr>
        <w:jc w:val="both"/>
        <w:divId w:val="1965038639"/>
      </w:pPr>
      <w:r>
        <w:t xml:space="preserve">d) Yetkili merciler tarafından belgelendirilmesi, </w:t>
      </w:r>
    </w:p>
    <w:p w:rsidR="007E50BE" w:rsidRDefault="00B5409E">
      <w:pPr>
        <w:jc w:val="both"/>
      </w:pPr>
      <w:proofErr w:type="gramStart"/>
      <w:r>
        <w:t>zorunludur</w:t>
      </w:r>
      <w:proofErr w:type="gramEnd"/>
      <w:r>
        <w:t xml:space="preserve">. </w:t>
      </w:r>
    </w:p>
    <w:p w:rsidR="007E50BE" w:rsidRDefault="00B5409E">
      <w:pPr>
        <w:jc w:val="both"/>
      </w:pPr>
      <w:r>
        <w:rPr>
          <w:b/>
          <w:bCs/>
        </w:rPr>
        <w:t>17.1.3.</w:t>
      </w:r>
      <w:r>
        <w:t xml:space="preserve"> Yüklenici tarafından zamanında yapılmayan başvurular dikkate alınmaz ve Yüklenici başvuru süresini geçirdikten sonra süre uzatımı isteğinde bulunamaz. </w:t>
      </w:r>
    </w:p>
    <w:p w:rsidR="007E50BE" w:rsidRDefault="00B5409E">
      <w:pPr>
        <w:jc w:val="both"/>
      </w:pPr>
      <w:r>
        <w:rPr>
          <w:b/>
          <w:bCs/>
        </w:rPr>
        <w:t>17.2.</w:t>
      </w:r>
      <w:r>
        <w:t xml:space="preserve"> İdareden kaynaklanan nedenlerle süre uzatımı verilecek haller: </w:t>
      </w:r>
    </w:p>
    <w:p w:rsidR="007E50BE" w:rsidRDefault="00B5409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7E50BE" w:rsidRDefault="00B5409E">
      <w:pPr>
        <w:jc w:val="both"/>
      </w:pPr>
      <w:r>
        <w:rPr>
          <w:b/>
          <w:bCs/>
        </w:rPr>
        <w:t>17.2.2.</w:t>
      </w:r>
      <w:r>
        <w:t xml:space="preserve"> İlave işler nedeniyle iş artışının ortaya çıkması halinde işin süresi, bu artışla orantılı olarak işin ilgili kısmı veya tamamı için uzatılır. </w:t>
      </w:r>
    </w:p>
    <w:p w:rsidR="007E50BE" w:rsidRDefault="00B5409E">
      <w:pPr>
        <w:jc w:val="both"/>
      </w:pPr>
      <w:r>
        <w:rPr>
          <w:b/>
          <w:bCs/>
        </w:rPr>
        <w:t>17.3.</w:t>
      </w:r>
      <w:r>
        <w:t xml:space="preserve"> Süre uzatımına ilişkin diğer hususlarda Genel Şartnamenin ilgili hükümleri uygulanır. </w:t>
      </w:r>
    </w:p>
    <w:p w:rsidR="007E50BE" w:rsidRDefault="00B5409E">
      <w:pPr>
        <w:spacing w:before="120"/>
        <w:jc w:val="both"/>
      </w:pPr>
      <w:r>
        <w:rPr>
          <w:b/>
          <w:bCs/>
          <w:color w:val="auto"/>
        </w:rPr>
        <w:t>Madde 18 - Kontrol Teşkilatı, görev ve yetkileri</w:t>
      </w:r>
    </w:p>
    <w:p w:rsidR="007E50BE" w:rsidRDefault="00B5409E">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7E50BE" w:rsidRDefault="00B5409E">
      <w:pPr>
        <w:spacing w:before="120"/>
        <w:jc w:val="both"/>
      </w:pPr>
      <w:r>
        <w:rPr>
          <w:b/>
          <w:bCs/>
          <w:color w:val="auto"/>
        </w:rPr>
        <w:t>Madde 19 - İşin yürütülmesine ilişkin kayıt ve tutanaklar</w:t>
      </w:r>
    </w:p>
    <w:p w:rsidR="007E50BE" w:rsidRDefault="00B5409E">
      <w:pPr>
        <w:jc w:val="both"/>
        <w:rPr>
          <w:rStyle w:val="richtext"/>
          <w:b/>
          <w:bCs/>
          <w:color w:val="003399"/>
          <w:u w:val="dotted"/>
        </w:rPr>
      </w:pPr>
      <w:r>
        <w:rPr>
          <w:b/>
          <w:bCs/>
        </w:rPr>
        <w:t>19.1.</w:t>
      </w:r>
      <w:r>
        <w:t xml:space="preserve"> </w:t>
      </w:r>
    </w:p>
    <w:p w:rsidR="007E50BE" w:rsidRDefault="00B5409E">
      <w:pPr>
        <w:overflowPunct/>
        <w:autoSpaceDE/>
        <w:rPr>
          <w:rFonts w:eastAsia="Times New Roman"/>
        </w:rPr>
      </w:pPr>
      <w:proofErr w:type="gramStart"/>
      <w:r>
        <w:rPr>
          <w:rFonts w:eastAsia="Times New Roman"/>
          <w:b/>
          <w:bCs/>
          <w:color w:val="003399"/>
          <w:u w:val="dotted"/>
        </w:rPr>
        <w:t>Hizmet İşleri Muayene ve Kabul Tutanağı, Araç ve Şoför Takip Puantajları Okul/Kurum İdareleri Tarafından Her Ayın Sonunda Düzenlenecek Olan Geçici Kabul Tutanakları</w:t>
      </w:r>
      <w:r>
        <w:rPr>
          <w:rFonts w:eastAsia="Times New Roman"/>
          <w:b/>
          <w:bCs/>
          <w:color w:val="003399"/>
          <w:u w:val="dotted"/>
        </w:rPr>
        <w:br/>
        <w:t xml:space="preserve">Taşıma merkezi kurum/okul yöneticileri ve nöbetçi öğretmenler tarafından servis araçlarının takip ve kontrolünün yapıldığı sürücüler ile birlikte imza altına alınan ödemeye esas puantaj vb. kayıtlar </w:t>
      </w:r>
      <w:r>
        <w:rPr>
          <w:rFonts w:eastAsia="Times New Roman"/>
          <w:b/>
          <w:bCs/>
          <w:color w:val="003399"/>
          <w:u w:val="dotted"/>
        </w:rPr>
        <w:br/>
        <w:t>Hizmet İşleri Kabul Teklif Belgesi</w:t>
      </w:r>
      <w:r>
        <w:rPr>
          <w:rFonts w:eastAsia="Times New Roman"/>
          <w:b/>
          <w:bCs/>
          <w:color w:val="003399"/>
          <w:u w:val="dotted"/>
        </w:rPr>
        <w:br/>
        <w:t>Hizmet İşleri Kabul Tutanağı</w:t>
      </w:r>
      <w:r>
        <w:rPr>
          <w:rFonts w:eastAsia="Times New Roman"/>
          <w:b/>
          <w:bCs/>
          <w:color w:val="003399"/>
          <w:u w:val="dotted"/>
        </w:rPr>
        <w:br/>
        <w:t>Aylık Sefer Sayısını Gösteren Puantaj</w:t>
      </w:r>
      <w:r>
        <w:rPr>
          <w:rFonts w:eastAsia="Times New Roman"/>
          <w:b/>
          <w:bCs/>
          <w:color w:val="003399"/>
          <w:u w:val="dotted"/>
        </w:rPr>
        <w:br/>
        <w:t>Hatalı, Kusurlu Ve Eksik İşler Tutanağı (Varsa)</w:t>
      </w:r>
      <w:proofErr w:type="gramEnd"/>
    </w:p>
    <w:p w:rsidR="007E50BE" w:rsidRDefault="00B5409E">
      <w:pPr>
        <w:spacing w:before="120"/>
        <w:jc w:val="both"/>
      </w:pPr>
      <w:r>
        <w:rPr>
          <w:b/>
          <w:bCs/>
          <w:color w:val="auto"/>
        </w:rPr>
        <w:t>Madde 20 - Teslim, muayene ve kabul işlemlerine ilişkin şartlar</w:t>
      </w:r>
    </w:p>
    <w:p w:rsidR="007E50BE" w:rsidRDefault="00B5409E">
      <w:pPr>
        <w:jc w:val="both"/>
      </w:pPr>
      <w:r>
        <w:rPr>
          <w:b/>
          <w:bCs/>
        </w:rPr>
        <w:t>20.1.</w:t>
      </w:r>
      <w:r>
        <w:t xml:space="preserve"> Bu işte kısmi kabul yapılmayacaktır. </w:t>
      </w:r>
    </w:p>
    <w:p w:rsidR="007E50BE" w:rsidRDefault="00B5409E">
      <w:pPr>
        <w:jc w:val="both"/>
      </w:pPr>
      <w:r>
        <w:rPr>
          <w:b/>
          <w:bCs/>
        </w:rPr>
        <w:t>20.2.</w:t>
      </w:r>
      <w:r>
        <w:t xml:space="preserve">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Pr>
          <w:rStyle w:val="richtext"/>
          <w:b/>
          <w:bCs/>
          <w:color w:val="003399"/>
          <w:u w:val="dotted"/>
        </w:rPr>
        <w:t>Kastamonu İli Hanönü İlçe Milli Eğitim Müdürlüğü</w:t>
      </w:r>
      <w:r>
        <w:t xml:space="preserve"> adresinde ve başvuru yazısının İdareye ulaştığı tarihten itibaren </w:t>
      </w:r>
      <w:r>
        <w:rPr>
          <w:rStyle w:val="richtext"/>
          <w:b/>
          <w:bCs/>
          <w:color w:val="003399"/>
          <w:u w:val="dotted"/>
        </w:rPr>
        <w:t>10</w:t>
      </w:r>
      <w:r>
        <w:t xml:space="preserve"> (</w:t>
      </w:r>
      <w:r>
        <w:rPr>
          <w:rStyle w:val="richtext"/>
          <w:b/>
          <w:bCs/>
          <w:color w:val="003399"/>
          <w:u w:val="dotted"/>
        </w:rPr>
        <w:t>On</w:t>
      </w:r>
      <w:r>
        <w:t xml:space="preserve">) işgünü içinde teslim alınır. Yüklenici, işin teslimi için sözleşme ve ekleri uyarınca üzerine düşen yükümlülükleri yerine getirmemesi nedeniyle oluşan zarardan sorumludur. </w:t>
      </w:r>
    </w:p>
    <w:p w:rsidR="007E50BE" w:rsidRDefault="00B5409E">
      <w:pPr>
        <w:jc w:val="both"/>
      </w:pPr>
      <w:r>
        <w:rPr>
          <w:b/>
          <w:bCs/>
        </w:rPr>
        <w:lastRenderedPageBreak/>
        <w:t>20.3.</w:t>
      </w:r>
      <w:r>
        <w:t xml:space="preserve"> Teslim alınan işin muayene ve kabul işlemleri, "Hizmet Alımları Muayene ve Kabul Yönetmeliği" ile Hizmet İşleri Genel Şartnamesinde yer alan hükümlere göre işin kabule elverişli şekilde teslim edildiği tarihten itibaren </w:t>
      </w:r>
      <w:r>
        <w:rPr>
          <w:rStyle w:val="richtext"/>
          <w:b/>
          <w:bCs/>
          <w:color w:val="003399"/>
          <w:u w:val="dotted"/>
        </w:rPr>
        <w:t>10</w:t>
      </w:r>
      <w:r>
        <w:t xml:space="preserve"> iş günü içinde yapılarak kesin hesap raporu çıkarılır. </w:t>
      </w:r>
    </w:p>
    <w:p w:rsidR="007E50BE" w:rsidRDefault="00B5409E">
      <w:pPr>
        <w:spacing w:before="120"/>
        <w:jc w:val="both"/>
      </w:pPr>
      <w:r>
        <w:rPr>
          <w:b/>
          <w:bCs/>
          <w:color w:val="auto"/>
        </w:rPr>
        <w:t>Madde 21 - İş ve işyerinin korunması ve sigortalanması</w:t>
      </w:r>
    </w:p>
    <w:p w:rsidR="007E50BE" w:rsidRDefault="00B5409E">
      <w:pPr>
        <w:jc w:val="both"/>
      </w:pPr>
      <w:r>
        <w:rPr>
          <w:b/>
          <w:bCs/>
        </w:rPr>
        <w:t>21.1.</w:t>
      </w:r>
      <w:r>
        <w:t xml:space="preserve"> İş ve işyerlerinin korunmasına ilişkin sorumluluk Genel Şartnamenin 19 uncu maddesinde düzenlenen esaslar </w:t>
      </w:r>
      <w:proofErr w:type="gramStart"/>
      <w:r>
        <w:t>dahilinde</w:t>
      </w:r>
      <w:proofErr w:type="gramEnd"/>
      <w:r>
        <w:t xml:space="preserve"> yükleniciye aittir. </w:t>
      </w:r>
    </w:p>
    <w:p w:rsidR="007E50BE" w:rsidRDefault="00B5409E">
      <w:pPr>
        <w:jc w:val="both"/>
      </w:pPr>
      <w:r>
        <w:rPr>
          <w:b/>
          <w:bCs/>
        </w:rPr>
        <w:t>21.2.</w:t>
      </w:r>
      <w:r>
        <w:t xml:space="preserve"> Sigorta türleri ile teminat kapsamı ve limitleri: </w:t>
      </w:r>
    </w:p>
    <w:p w:rsidR="007E50BE" w:rsidRDefault="00B5409E">
      <w:pPr>
        <w:jc w:val="both"/>
      </w:pPr>
      <w:r>
        <w:rPr>
          <w:b/>
          <w:bCs/>
        </w:rPr>
        <w:t>21.2.1.</w:t>
      </w:r>
      <w:r>
        <w:t xml:space="preserve"> Bu madde boş bırakılmıştır. </w:t>
      </w:r>
    </w:p>
    <w:p w:rsidR="007E50BE" w:rsidRDefault="00B5409E">
      <w:pPr>
        <w:spacing w:before="120"/>
        <w:jc w:val="both"/>
      </w:pPr>
      <w:r>
        <w:rPr>
          <w:b/>
          <w:bCs/>
          <w:color w:val="auto"/>
        </w:rPr>
        <w:t>Madde 22 - Yüklenicinin sözleşme konusu iş ile ilgili çalıştıracağı personele ilişkin sorumlulukları</w:t>
      </w:r>
    </w:p>
    <w:p w:rsidR="007E50BE" w:rsidRDefault="00B5409E">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7E50BE" w:rsidRDefault="00B5409E">
      <w:pPr>
        <w:jc w:val="both"/>
      </w:pPr>
      <w:r>
        <w:rPr>
          <w:b/>
          <w:bCs/>
        </w:rPr>
        <w:t>22.2.</w:t>
      </w:r>
      <w:r>
        <w:t xml:space="preserve"> Yüklenici, tüm giderleri kendisine ait olmak üzere çalışanların işle ilgili sağlık ve güvenliğini sağlamakla yükümlüdür. </w:t>
      </w:r>
      <w:proofErr w:type="gramStart"/>
      <w:r>
        <w:t xml:space="preserve">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roofErr w:type="gramEnd"/>
    </w:p>
    <w:p w:rsidR="007E50BE" w:rsidRDefault="00B5409E">
      <w:pPr>
        <w:spacing w:before="120"/>
        <w:jc w:val="both"/>
      </w:pPr>
      <w:r>
        <w:rPr>
          <w:b/>
          <w:bCs/>
          <w:color w:val="auto"/>
        </w:rPr>
        <w:t>Madde 23 - Sözleşmede değişiklik yapılması</w:t>
      </w:r>
    </w:p>
    <w:p w:rsidR="007E50BE" w:rsidRDefault="00B5409E">
      <w:pPr>
        <w:jc w:val="both"/>
      </w:pPr>
      <w:r>
        <w:rPr>
          <w:b/>
          <w:bCs/>
        </w:rPr>
        <w:t>23.1.</w:t>
      </w:r>
      <w:r>
        <w:t xml:space="preserve"> Sözleşme bedelinin aşılmaması ve İdare ile Yüklenicinin karşılıklı olarak anlaşması kaydıyla, </w:t>
      </w:r>
    </w:p>
    <w:p w:rsidR="007E50BE" w:rsidRDefault="00B5409E">
      <w:pPr>
        <w:jc w:val="both"/>
        <w:divId w:val="1192887856"/>
        <w:rPr>
          <w:rFonts w:eastAsia="Times New Roman"/>
        </w:rPr>
      </w:pPr>
      <w:r>
        <w:rPr>
          <w:rFonts w:eastAsia="Times New Roman"/>
        </w:rPr>
        <w:t xml:space="preserve">a) İşin yapılma veya teslim yeri, </w:t>
      </w:r>
    </w:p>
    <w:p w:rsidR="007E50BE" w:rsidRDefault="00B5409E">
      <w:pPr>
        <w:jc w:val="both"/>
        <w:divId w:val="1192887856"/>
      </w:pPr>
      <w:r>
        <w:t xml:space="preserve">b) İşin süresinden önce yapılması veya teslim edilmesi kaydıyla işin süresi ve bu süreye uygun olarak ödeme şartlarına ait hususlarda sözleşme hükümlerinde değişiklik yapılabilir. </w:t>
      </w:r>
    </w:p>
    <w:p w:rsidR="007E50BE" w:rsidRDefault="00B5409E">
      <w:pPr>
        <w:jc w:val="both"/>
      </w:pPr>
      <w:r>
        <w:rPr>
          <w:b/>
          <w:bCs/>
        </w:rPr>
        <w:t>23.2.</w:t>
      </w:r>
      <w:r>
        <w:t xml:space="preserve"> Bu hallerin dışında sözleşme hükümlerinde değişiklik yapılamaz ve ek sözleşme düzenlenemez. </w:t>
      </w:r>
    </w:p>
    <w:p w:rsidR="007E50BE" w:rsidRDefault="00B5409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7E50BE" w:rsidRDefault="00B5409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7E50BE" w:rsidRDefault="00B5409E">
      <w:pPr>
        <w:jc w:val="both"/>
      </w:pPr>
      <w:r>
        <w:rPr>
          <w:b/>
          <w:bCs/>
        </w:rPr>
        <w:t>24.2.</w:t>
      </w:r>
      <w:r>
        <w:t xml:space="preserve"> Ortak girişim tarafından gerçekleştirilen işlerde,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7E50BE" w:rsidRDefault="00B5409E">
      <w:pPr>
        <w:spacing w:before="120"/>
        <w:jc w:val="both"/>
      </w:pPr>
      <w:r>
        <w:rPr>
          <w:b/>
          <w:bCs/>
          <w:color w:val="auto"/>
        </w:rPr>
        <w:t>Madde 25 - Yüklenicinin sözleşmeyi feshetmesi</w:t>
      </w:r>
    </w:p>
    <w:p w:rsidR="007E50BE" w:rsidRDefault="00B5409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7E50BE" w:rsidRDefault="00B5409E">
      <w:pPr>
        <w:spacing w:before="120"/>
        <w:jc w:val="both"/>
      </w:pPr>
      <w:r>
        <w:rPr>
          <w:b/>
          <w:bCs/>
          <w:color w:val="auto"/>
        </w:rPr>
        <w:t>Madde 26 - İdarenin sözleşmeyi feshetmesi</w:t>
      </w:r>
    </w:p>
    <w:p w:rsidR="007E50BE" w:rsidRDefault="00B5409E">
      <w:pPr>
        <w:jc w:val="both"/>
      </w:pPr>
      <w:r>
        <w:rPr>
          <w:b/>
          <w:bCs/>
        </w:rPr>
        <w:t>26.1.</w:t>
      </w:r>
      <w:r>
        <w:t xml:space="preserve"> Aşağıda belirtilen hallerde İdare sözleşmeyi fesheder: </w:t>
      </w:r>
    </w:p>
    <w:p w:rsidR="007E50BE" w:rsidRDefault="00B5409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7E50BE" w:rsidRDefault="00B5409E">
      <w:pPr>
        <w:jc w:val="both"/>
      </w:pPr>
      <w:r>
        <w:t xml:space="preserve">b) Sözleşmenin uygulanması sırasında Yüklenicinin 4735 sayılı Kanunun 25 inci maddesinde belirtilen yasak fiil ve davranışlarda bulunduğunun tespit edilmesi, </w:t>
      </w:r>
    </w:p>
    <w:p w:rsidR="007E50BE" w:rsidRDefault="00B5409E">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7E50BE" w:rsidRDefault="00B5409E">
      <w:pPr>
        <w:spacing w:before="120"/>
        <w:jc w:val="both"/>
      </w:pPr>
      <w:r>
        <w:rPr>
          <w:b/>
          <w:bCs/>
          <w:color w:val="auto"/>
        </w:rPr>
        <w:t>Madde 27 - Sözleşmeden önceki yasak fiil veya davranışlar nedeniyle fesih</w:t>
      </w:r>
    </w:p>
    <w:p w:rsidR="007E50BE" w:rsidRDefault="00B5409E">
      <w:pPr>
        <w:jc w:val="both"/>
      </w:pPr>
      <w:r>
        <w:rPr>
          <w:b/>
          <w:bCs/>
        </w:rPr>
        <w:lastRenderedPageBreak/>
        <w:t>27.1.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7E50BE" w:rsidRDefault="00B5409E">
      <w:pPr>
        <w:jc w:val="both"/>
      </w:pPr>
      <w:r>
        <w:rPr>
          <w:b/>
          <w:bCs/>
        </w:rPr>
        <w:t>27.2.</w:t>
      </w:r>
      <w:r>
        <w:t xml:space="preserve"> Taahhüdün en az % 80'inin tamamlanmış olması ve taahhüdün tamamlattırılmasında kamu yararı bulunması kaydıyla; </w:t>
      </w:r>
    </w:p>
    <w:p w:rsidR="007E50BE" w:rsidRDefault="00B5409E">
      <w:pPr>
        <w:jc w:val="both"/>
        <w:divId w:val="1721048068"/>
        <w:rPr>
          <w:rFonts w:eastAsia="Times New Roman"/>
        </w:rPr>
      </w:pPr>
      <w:r>
        <w:rPr>
          <w:rFonts w:eastAsia="Times New Roman"/>
        </w:rPr>
        <w:t xml:space="preserve">a) İvediliği nedeniyle taahhüdün kalan kısmının yeniden ihale edilmesi için yeterli sürenin bulunmaması, </w:t>
      </w:r>
    </w:p>
    <w:p w:rsidR="007E50BE" w:rsidRDefault="00B5409E">
      <w:pPr>
        <w:jc w:val="both"/>
        <w:divId w:val="1721048068"/>
      </w:pPr>
      <w:r>
        <w:t xml:space="preserve">b) Taahhüdün başka bir yükleniciye yaptırılmasının mümkün olmaması, </w:t>
      </w:r>
    </w:p>
    <w:p w:rsidR="007E50BE" w:rsidRDefault="00B5409E">
      <w:pPr>
        <w:jc w:val="both"/>
        <w:divId w:val="1721048068"/>
      </w:pPr>
      <w:r>
        <w:t xml:space="preserve">c) Yüklenicinin yasak fiil veya davranışının taahhüdünü tamamlamasını engelleyecek nitelikte olmaması hallerinde, İdare sözleşmeyi feshetmeksizin </w:t>
      </w:r>
    </w:p>
    <w:p w:rsidR="007E50BE" w:rsidRDefault="00B5409E">
      <w:pPr>
        <w:jc w:val="both"/>
      </w:pPr>
      <w:r>
        <w:t xml:space="preserve">Yükleniciden taahhüdünü tamamlamasını isteyebilir ve bu takdirde Yüklenici taahhüdünü tamamlamak zorundadır. </w:t>
      </w:r>
    </w:p>
    <w:p w:rsidR="007E50BE" w:rsidRDefault="00B5409E">
      <w:pPr>
        <w:jc w:val="both"/>
      </w:pPr>
      <w:r>
        <w:rPr>
          <w:b/>
          <w:bCs/>
        </w:rPr>
        <w:t>27.3.</w:t>
      </w:r>
      <w:r>
        <w:t xml:space="preserve"> Ancak bu durumda, Yüklenici hakkında 4735 sayılı Kanunun 26 </w:t>
      </w:r>
      <w:proofErr w:type="spellStart"/>
      <w:r>
        <w:t>ncı</w:t>
      </w:r>
      <w:proofErr w:type="spellEnd"/>
      <w:r>
        <w:t xml:space="preserve"> maddesi hükmüne göre işlem yapılır ve Yükleniciden kesin teminat ve varsa ek kesin teminatların tutarı kadar ceza tahsil edilir. Bu ceza </w:t>
      </w:r>
      <w:proofErr w:type="spellStart"/>
      <w:r>
        <w:t>hakedişlerden</w:t>
      </w:r>
      <w:proofErr w:type="spellEnd"/>
      <w:r>
        <w:t xml:space="preserve"> kesinti yapılmak suretiyle de tahsil edilebilir. </w:t>
      </w:r>
    </w:p>
    <w:p w:rsidR="007E50BE" w:rsidRDefault="00B5409E">
      <w:pPr>
        <w:spacing w:before="120"/>
        <w:jc w:val="both"/>
      </w:pPr>
      <w:r>
        <w:rPr>
          <w:b/>
          <w:bCs/>
          <w:color w:val="auto"/>
        </w:rPr>
        <w:t>Madde 28 - Mücbir sebeplerden dolayı sözleşmenin feshi</w:t>
      </w:r>
    </w:p>
    <w:p w:rsidR="007E50BE" w:rsidRDefault="00B5409E">
      <w:pPr>
        <w:jc w:val="both"/>
      </w:pPr>
      <w:r>
        <w:rPr>
          <w:b/>
          <w:bCs/>
        </w:rPr>
        <w:t>28.1.</w:t>
      </w:r>
      <w:r>
        <w:t xml:space="preserve"> Mücbir sebeplerden dolayı sözleşmenin feshedilmesi halinde, sözleşme konusu işlere ilişkin hesap genel hükümlere göre tasfiye edilerek, kesin teminat ve varsa ek kesin teminatlar iade edilir. </w:t>
      </w:r>
    </w:p>
    <w:p w:rsidR="007E50BE" w:rsidRDefault="00B5409E">
      <w:pPr>
        <w:spacing w:before="120"/>
        <w:jc w:val="both"/>
      </w:pPr>
      <w:r>
        <w:rPr>
          <w:b/>
          <w:bCs/>
          <w:color w:val="auto"/>
        </w:rPr>
        <w:t>Madde 29 - Sözleşme kapsamında yaptırılabilecek ilave işler, iş eksilişi ve işin tasfiyesi</w:t>
      </w:r>
    </w:p>
    <w:p w:rsidR="007E50BE" w:rsidRDefault="00B5409E">
      <w:pPr>
        <w:jc w:val="both"/>
      </w:pPr>
      <w:r>
        <w:rPr>
          <w:b/>
          <w:bCs/>
        </w:rPr>
        <w:t>29.1.</w:t>
      </w:r>
      <w:r>
        <w:t xml:space="preserve"> Öngörülemeyen durumlar nedeniyle iş artışının zorunlu olması halinde, işin; </w:t>
      </w:r>
    </w:p>
    <w:p w:rsidR="007E50BE" w:rsidRDefault="00B5409E">
      <w:pPr>
        <w:jc w:val="both"/>
        <w:divId w:val="1231423144"/>
        <w:rPr>
          <w:rFonts w:eastAsia="Times New Roman"/>
        </w:rPr>
      </w:pPr>
      <w:r>
        <w:rPr>
          <w:rFonts w:eastAsia="Times New Roman"/>
        </w:rPr>
        <w:t xml:space="preserve">a) Sözleşmeye konu hizmet içinde kalması, </w:t>
      </w:r>
    </w:p>
    <w:p w:rsidR="007E50BE" w:rsidRDefault="00B5409E">
      <w:pPr>
        <w:jc w:val="both"/>
        <w:divId w:val="1231423144"/>
      </w:pPr>
      <w:r>
        <w:t xml:space="preserve">b) İdareyi külfete sokmaksızın asıl işten ayrılmasının teknik veya ekonomik olarak mümkün olmaması, </w:t>
      </w:r>
    </w:p>
    <w:p w:rsidR="007E50BE" w:rsidRDefault="00B5409E">
      <w:pPr>
        <w:jc w:val="both"/>
      </w:pPr>
      <w:proofErr w:type="gramStart"/>
      <w:r>
        <w:t>şartlarıyla</w:t>
      </w:r>
      <w:proofErr w:type="gramEnd"/>
      <w:r>
        <w:t xml:space="preserve">, sözleşme bedelinin % 20'sine kadar oran dahilinde, süre hariç sözleşme ve ihale dokümanındaki hükümler çerçevesinde ilave iş aynı yükleniciye yaptırılabilir. </w:t>
      </w:r>
    </w:p>
    <w:p w:rsidR="007E50BE" w:rsidRDefault="00B5409E">
      <w:pPr>
        <w:jc w:val="both"/>
      </w:pPr>
      <w:r>
        <w:t xml:space="preserve">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7E50BE" w:rsidRDefault="00B5409E">
      <w:pPr>
        <w:jc w:val="both"/>
      </w:pPr>
      <w: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7E50BE" w:rsidRDefault="00B5409E">
      <w:pPr>
        <w:spacing w:before="120"/>
        <w:jc w:val="both"/>
      </w:pPr>
      <w:r>
        <w:rPr>
          <w:b/>
          <w:bCs/>
          <w:color w:val="auto"/>
        </w:rPr>
        <w:t>Madde 30 - Yüklenicinin Ceza Sorumluluğu</w:t>
      </w:r>
    </w:p>
    <w:p w:rsidR="007E50BE" w:rsidRDefault="00B5409E">
      <w:pPr>
        <w:jc w:val="both"/>
      </w:pPr>
      <w:proofErr w:type="gramStart"/>
      <w:r>
        <w:rPr>
          <w:b/>
          <w:bCs/>
        </w:rPr>
        <w:t>30.1.</w:t>
      </w:r>
      <w: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t xml:space="preserve">Bu kişiler hakkında bir cezaya hükmedilmesi halinde, 4735 sayılı Kanunun 27 </w:t>
      </w:r>
      <w:proofErr w:type="spellStart"/>
      <w:r>
        <w:t>nci</w:t>
      </w:r>
      <w:proofErr w:type="spellEnd"/>
      <w:r>
        <w:t xml:space="preserve"> maddesi hükmü uygulanır. </w:t>
      </w:r>
    </w:p>
    <w:p w:rsidR="007E50BE" w:rsidRDefault="00B5409E">
      <w:pPr>
        <w:jc w:val="both"/>
      </w:pPr>
      <w:r>
        <w:rPr>
          <w:b/>
          <w:bCs/>
        </w:rPr>
        <w:t>30.2.</w:t>
      </w:r>
      <w: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t>hakedişle</w:t>
      </w:r>
      <w:proofErr w:type="spellEnd"/>
      <w:r>
        <w:t xml:space="preserve"> birlikte idareye sunar. </w:t>
      </w:r>
    </w:p>
    <w:p w:rsidR="007E50BE" w:rsidRDefault="00B5409E">
      <w:pPr>
        <w:jc w:val="both"/>
      </w:pPr>
      <w:proofErr w:type="gramStart"/>
      <w:r>
        <w:t>...............................</w:t>
      </w:r>
      <w:proofErr w:type="gramEnd"/>
      <w:r>
        <w:t xml:space="preserve">(Teklif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 </w:t>
      </w:r>
    </w:p>
    <w:p w:rsidR="007E50BE" w:rsidRDefault="00B5409E">
      <w:pPr>
        <w:spacing w:before="120"/>
        <w:jc w:val="both"/>
      </w:pPr>
      <w:r>
        <w:rPr>
          <w:b/>
          <w:bCs/>
          <w:color w:val="auto"/>
        </w:rPr>
        <w:t>Madde 31 - Yüklenicinin Tazmin Sorumluluğu</w:t>
      </w:r>
    </w:p>
    <w:p w:rsidR="007E50BE" w:rsidRDefault="00B5409E">
      <w:pPr>
        <w:jc w:val="both"/>
      </w:pPr>
      <w:r>
        <w:rPr>
          <w:b/>
          <w:bCs/>
        </w:rPr>
        <w:t>31.1.</w:t>
      </w:r>
      <w:r>
        <w:t xml:space="preserve"> Yüklenici, taahhüdü çerçevesinde kusurlu veya standartlara uygun olmayan malzeme seçilmesi, verilmesi veya kullanılması, tasarım hatası, uygulama yanlışlığı, denetim eksikliği, taahhüdün </w:t>
      </w:r>
      <w:r>
        <w:lastRenderedPageBreak/>
        <w:t xml:space="preserve">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t>nci</w:t>
      </w:r>
      <w:proofErr w:type="spellEnd"/>
      <w:r>
        <w:t xml:space="preserve"> maddesi hükümleri de uygulanır. </w:t>
      </w:r>
    </w:p>
    <w:p w:rsidR="007E50BE" w:rsidRDefault="00B5409E">
      <w:pPr>
        <w:spacing w:before="120"/>
        <w:jc w:val="both"/>
      </w:pPr>
      <w:r>
        <w:rPr>
          <w:b/>
          <w:bCs/>
          <w:color w:val="auto"/>
        </w:rPr>
        <w:t>Madde 32 - Fikri ve sınai mülkiyete konu olan hususlar</w:t>
      </w:r>
    </w:p>
    <w:p w:rsidR="007E50BE" w:rsidRDefault="00B5409E">
      <w:pPr>
        <w:jc w:val="both"/>
      </w:pPr>
      <w:r>
        <w:rPr>
          <w:b/>
          <w:bCs/>
        </w:rPr>
        <w:t>32.1.</w:t>
      </w:r>
      <w:r>
        <w:t xml:space="preserve"> Bu madde boş bırakılmıştır. </w:t>
      </w:r>
    </w:p>
    <w:p w:rsidR="007E50BE" w:rsidRDefault="00B5409E">
      <w:pPr>
        <w:spacing w:before="120"/>
        <w:jc w:val="both"/>
      </w:pPr>
      <w:r>
        <w:rPr>
          <w:b/>
          <w:bCs/>
          <w:color w:val="auto"/>
        </w:rPr>
        <w:t>Madde 33 - Montaj, işletmeye alma, eğitim, bakım, yedek parça gibi destek hizmetlerine ait şartlar</w:t>
      </w:r>
    </w:p>
    <w:p w:rsidR="007E50BE" w:rsidRDefault="00B5409E">
      <w:pPr>
        <w:jc w:val="both"/>
      </w:pPr>
      <w:r>
        <w:rPr>
          <w:b/>
          <w:bCs/>
        </w:rPr>
        <w:t>33.1.</w:t>
      </w:r>
      <w:r>
        <w:t xml:space="preserve"> Bu madde boş bırakılmıştır. </w:t>
      </w:r>
    </w:p>
    <w:p w:rsidR="007E50BE" w:rsidRDefault="00B5409E">
      <w:pPr>
        <w:spacing w:before="120"/>
        <w:jc w:val="both"/>
      </w:pPr>
      <w:r>
        <w:rPr>
          <w:b/>
          <w:bCs/>
          <w:color w:val="auto"/>
        </w:rPr>
        <w:t>Madde 34 - Garanti ile ilgili şartlar</w:t>
      </w:r>
    </w:p>
    <w:p w:rsidR="007E50BE" w:rsidRDefault="00B5409E">
      <w:pPr>
        <w:jc w:val="both"/>
      </w:pPr>
      <w:r>
        <w:rPr>
          <w:b/>
          <w:bCs/>
        </w:rPr>
        <w:t>34.1.</w:t>
      </w:r>
      <w:r>
        <w:t xml:space="preserve"> Bu madde boş bırakılmıştır. </w:t>
      </w:r>
    </w:p>
    <w:p w:rsidR="007E50BE" w:rsidRDefault="00B5409E">
      <w:pPr>
        <w:spacing w:before="120"/>
        <w:jc w:val="both"/>
      </w:pPr>
      <w:r>
        <w:rPr>
          <w:b/>
          <w:bCs/>
          <w:color w:val="auto"/>
        </w:rPr>
        <w:t>Madde 35 - Hüküm bulunmayan haller</w:t>
      </w:r>
    </w:p>
    <w:p w:rsidR="007E50BE" w:rsidRDefault="00B5409E">
      <w:pPr>
        <w:jc w:val="both"/>
      </w:pPr>
      <w:r>
        <w:rPr>
          <w:b/>
          <w:bCs/>
        </w:rPr>
        <w:t>35.1.</w:t>
      </w:r>
      <w:r>
        <w:t xml:space="preserve"> Bu sözleşme ve eklerinde hüküm bulunmayan hallerde, ilgisine göre 4734 ve 4735 sayılı Kanun hükümlerine, bu Kanunlarda hüküm bulunmaması halinde ise genel hükümlere göre hareket edilir. </w:t>
      </w:r>
    </w:p>
    <w:p w:rsidR="007E50BE" w:rsidRDefault="00B5409E">
      <w:pPr>
        <w:spacing w:before="120"/>
        <w:jc w:val="both"/>
      </w:pPr>
      <w:r>
        <w:rPr>
          <w:b/>
          <w:bCs/>
          <w:color w:val="auto"/>
        </w:rPr>
        <w:t>Madde 36 - Diğer hususlar</w:t>
      </w:r>
    </w:p>
    <w:p w:rsidR="007E50BE" w:rsidRDefault="00B5409E">
      <w:pPr>
        <w:jc w:val="both"/>
      </w:pPr>
      <w:r>
        <w:rPr>
          <w:b/>
          <w:bCs/>
        </w:rPr>
        <w:t>36.1.</w:t>
      </w:r>
      <w:r>
        <w:t xml:space="preserve"> Bu madde boş bırakılmıştır. </w:t>
      </w:r>
    </w:p>
    <w:p w:rsidR="007E50BE" w:rsidRDefault="00B5409E">
      <w:pPr>
        <w:spacing w:before="120"/>
        <w:jc w:val="both"/>
      </w:pPr>
      <w:r>
        <w:rPr>
          <w:b/>
          <w:bCs/>
          <w:color w:val="auto"/>
        </w:rPr>
        <w:t>Madde 37 - Anlaşmazlıkların çözümü</w:t>
      </w:r>
    </w:p>
    <w:p w:rsidR="007E50BE" w:rsidRDefault="00B5409E">
      <w:pPr>
        <w:jc w:val="both"/>
      </w:pPr>
      <w:r>
        <w:rPr>
          <w:b/>
          <w:bCs/>
        </w:rPr>
        <w:t>37.1.</w:t>
      </w:r>
      <w:r>
        <w:t xml:space="preserve"> Bu sözleşme ve eklerinin uygulanmasından doğabilecek her türlü uyuşmazlığın çözümünde </w:t>
      </w:r>
      <w:r>
        <w:rPr>
          <w:rStyle w:val="richtext"/>
          <w:b/>
          <w:bCs/>
          <w:color w:val="003399"/>
          <w:u w:val="dotted"/>
        </w:rPr>
        <w:t xml:space="preserve">TAŞKÖPRÜ </w:t>
      </w:r>
      <w:r>
        <w:t xml:space="preserve">mahkemeleri ve icra daireleri yetkilidir. </w:t>
      </w:r>
    </w:p>
    <w:p w:rsidR="007E50BE" w:rsidRDefault="00B5409E">
      <w:pPr>
        <w:spacing w:before="120"/>
        <w:jc w:val="both"/>
      </w:pPr>
      <w:r>
        <w:rPr>
          <w:b/>
          <w:bCs/>
          <w:color w:val="auto"/>
        </w:rPr>
        <w:t>Madde 38 - Yürürlük</w:t>
      </w:r>
    </w:p>
    <w:p w:rsidR="007E50BE" w:rsidRDefault="00B5409E">
      <w:pPr>
        <w:jc w:val="both"/>
      </w:pPr>
      <w:r>
        <w:rPr>
          <w:b/>
          <w:bCs/>
        </w:rPr>
        <w:t>38.1.</w:t>
      </w:r>
      <w:r>
        <w:t xml:space="preserve"> Bu sözleşme taraflarca imzalandığı tarihte yürürlüğe girer. </w:t>
      </w:r>
    </w:p>
    <w:p w:rsidR="007E50BE" w:rsidRDefault="00B5409E">
      <w:pPr>
        <w:spacing w:before="120"/>
        <w:jc w:val="both"/>
      </w:pPr>
      <w:r>
        <w:rPr>
          <w:b/>
          <w:bCs/>
          <w:color w:val="auto"/>
        </w:rPr>
        <w:t>Madde 39 - Sözleşmenin imzalanması</w:t>
      </w:r>
    </w:p>
    <w:p w:rsidR="007E50BE" w:rsidRDefault="00B5409E">
      <w:pPr>
        <w:jc w:val="both"/>
      </w:pPr>
      <w:r>
        <w:rPr>
          <w:b/>
          <w:bCs/>
        </w:rPr>
        <w:t>39.1.</w:t>
      </w:r>
      <w:r>
        <w:t xml:space="preserve"> Bu sözleşme </w:t>
      </w:r>
      <w:r>
        <w:rPr>
          <w:rStyle w:val="richtext"/>
          <w:b/>
          <w:bCs/>
          <w:color w:val="003399"/>
          <w:u w:val="dotted"/>
        </w:rPr>
        <w:t>39</w:t>
      </w:r>
      <w:r>
        <w:t xml:space="preserve"> maddeden ibaret olup, İdare ve Yüklenici tarafından tam olarak okunup anlaşıldıktan sonra .../.../</w:t>
      </w:r>
      <w:proofErr w:type="gramStart"/>
      <w:r>
        <w:t>......</w:t>
      </w:r>
      <w:proofErr w:type="gramEnd"/>
      <w:r>
        <w:t xml:space="preserve"> </w:t>
      </w:r>
      <w:proofErr w:type="gramStart"/>
      <w:r>
        <w:t>tarihinde</w:t>
      </w:r>
      <w:proofErr w:type="gramEnd"/>
      <w:r>
        <w:t xml:space="preserve"> bir nüsha olarak imza altına alınmıştır. Ayrıca İdare, Yüklenicinin talebi halinde sözleşmenin "aslına uygun idarece onaylı suretini" düzenleyip Yükleniciye verecektir. </w:t>
      </w:r>
    </w:p>
    <w:p w:rsidR="007E50BE" w:rsidRDefault="007E50BE">
      <w:pPr>
        <w:jc w:val="both"/>
      </w:pPr>
    </w:p>
    <w:p w:rsidR="007E50BE" w:rsidRDefault="00B5409E">
      <w:pPr>
        <w:jc w:val="both"/>
      </w:pPr>
      <w:r>
        <w:t xml:space="preserve">İdare </w:t>
      </w:r>
      <w:r>
        <w:tab/>
      </w:r>
      <w:r>
        <w:tab/>
      </w:r>
      <w:r>
        <w:tab/>
      </w:r>
      <w:r>
        <w:tab/>
      </w:r>
      <w:r>
        <w:tab/>
      </w:r>
      <w:r>
        <w:tab/>
      </w:r>
      <w:r>
        <w:tab/>
      </w:r>
      <w:r>
        <w:tab/>
      </w:r>
      <w:r>
        <w:tab/>
      </w:r>
      <w:r>
        <w:tab/>
      </w:r>
      <w:r>
        <w:tab/>
      </w:r>
      <w:r>
        <w:tab/>
        <w:t xml:space="preserve">Yüklenici </w:t>
      </w:r>
    </w:p>
    <w:p w:rsidR="00B5409E" w:rsidRDefault="00B5409E">
      <w:pPr>
        <w:pStyle w:val="Altbilgi"/>
        <w:divId w:val="1849521635"/>
      </w:pPr>
      <w:r>
        <w:tab/>
      </w:r>
      <w:r>
        <w:tab/>
        <w:t xml:space="preserve"> </w:t>
      </w:r>
    </w:p>
    <w:sectPr w:rsidR="00B5409E" w:rsidSect="00CC556C">
      <w:footerReference w:type="default" r:id="rId7"/>
      <w:pgSz w:w="11907" w:h="16840"/>
      <w:pgMar w:top="1276" w:right="708" w:bottom="851" w:left="1418"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2F" w:rsidRDefault="0029232F">
      <w:r>
        <w:separator/>
      </w:r>
    </w:p>
  </w:endnote>
  <w:endnote w:type="continuationSeparator" w:id="0">
    <w:p w:rsidR="0029232F" w:rsidRDefault="0029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0BE" w:rsidRDefault="00B5409E">
    <w:pPr>
      <w:pStyle w:val="Altbilgi"/>
    </w:pPr>
    <w:r>
      <w:tab/>
    </w:r>
    <w:r>
      <w:tab/>
      <w:t xml:space="preserve"> </w:t>
    </w:r>
    <w:r>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2F" w:rsidRDefault="0029232F">
      <w:r>
        <w:separator/>
      </w:r>
    </w:p>
  </w:footnote>
  <w:footnote w:type="continuationSeparator" w:id="0">
    <w:p w:rsidR="0029232F" w:rsidRDefault="0029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E723C"/>
    <w:rsid w:val="000E723C"/>
    <w:rsid w:val="0029232F"/>
    <w:rsid w:val="007E50BE"/>
    <w:rsid w:val="00B5409E"/>
    <w:rsid w:val="00CC55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177">
      <w:marLeft w:val="709"/>
      <w:marRight w:val="0"/>
      <w:marTop w:val="0"/>
      <w:marBottom w:val="0"/>
      <w:divBdr>
        <w:top w:val="none" w:sz="0" w:space="0" w:color="auto"/>
        <w:left w:val="none" w:sz="0" w:space="0" w:color="auto"/>
        <w:bottom w:val="none" w:sz="0" w:space="0" w:color="auto"/>
        <w:right w:val="none" w:sz="0" w:space="0" w:color="auto"/>
      </w:divBdr>
    </w:div>
    <w:div w:id="166023680">
      <w:marLeft w:val="709"/>
      <w:marRight w:val="0"/>
      <w:marTop w:val="0"/>
      <w:marBottom w:val="0"/>
      <w:divBdr>
        <w:top w:val="none" w:sz="0" w:space="0" w:color="auto"/>
        <w:left w:val="none" w:sz="0" w:space="0" w:color="auto"/>
        <w:bottom w:val="none" w:sz="0" w:space="0" w:color="auto"/>
        <w:right w:val="none" w:sz="0" w:space="0" w:color="auto"/>
      </w:divBdr>
    </w:div>
    <w:div w:id="712727932">
      <w:marLeft w:val="709"/>
      <w:marRight w:val="0"/>
      <w:marTop w:val="0"/>
      <w:marBottom w:val="0"/>
      <w:divBdr>
        <w:top w:val="none" w:sz="0" w:space="0" w:color="auto"/>
        <w:left w:val="none" w:sz="0" w:space="0" w:color="auto"/>
        <w:bottom w:val="none" w:sz="0" w:space="0" w:color="auto"/>
        <w:right w:val="none" w:sz="0" w:space="0" w:color="auto"/>
      </w:divBdr>
    </w:div>
    <w:div w:id="1192887856">
      <w:marLeft w:val="709"/>
      <w:marRight w:val="0"/>
      <w:marTop w:val="0"/>
      <w:marBottom w:val="0"/>
      <w:divBdr>
        <w:top w:val="none" w:sz="0" w:space="0" w:color="auto"/>
        <w:left w:val="none" w:sz="0" w:space="0" w:color="auto"/>
        <w:bottom w:val="none" w:sz="0" w:space="0" w:color="auto"/>
        <w:right w:val="none" w:sz="0" w:space="0" w:color="auto"/>
      </w:divBdr>
    </w:div>
    <w:div w:id="1231423144">
      <w:marLeft w:val="709"/>
      <w:marRight w:val="0"/>
      <w:marTop w:val="0"/>
      <w:marBottom w:val="0"/>
      <w:divBdr>
        <w:top w:val="none" w:sz="0" w:space="0" w:color="auto"/>
        <w:left w:val="none" w:sz="0" w:space="0" w:color="auto"/>
        <w:bottom w:val="none" w:sz="0" w:space="0" w:color="auto"/>
        <w:right w:val="none" w:sz="0" w:space="0" w:color="auto"/>
      </w:divBdr>
    </w:div>
    <w:div w:id="1721048068">
      <w:marLeft w:val="709"/>
      <w:marRight w:val="0"/>
      <w:marTop w:val="0"/>
      <w:marBottom w:val="0"/>
      <w:divBdr>
        <w:top w:val="none" w:sz="0" w:space="0" w:color="auto"/>
        <w:left w:val="none" w:sz="0" w:space="0" w:color="auto"/>
        <w:bottom w:val="none" w:sz="0" w:space="0" w:color="auto"/>
        <w:right w:val="none" w:sz="0" w:space="0" w:color="auto"/>
      </w:divBdr>
    </w:div>
    <w:div w:id="1849521635">
      <w:marLeft w:val="0"/>
      <w:marRight w:val="0"/>
      <w:marTop w:val="0"/>
      <w:marBottom w:val="0"/>
      <w:divBdr>
        <w:top w:val="none" w:sz="0" w:space="0" w:color="auto"/>
        <w:left w:val="none" w:sz="0" w:space="0" w:color="auto"/>
        <w:bottom w:val="none" w:sz="0" w:space="0" w:color="auto"/>
        <w:right w:val="none" w:sz="0" w:space="0" w:color="auto"/>
      </w:divBdr>
    </w:div>
    <w:div w:id="1965038639">
      <w:marLeft w:val="709"/>
      <w:marRight w:val="0"/>
      <w:marTop w:val="0"/>
      <w:marBottom w:val="0"/>
      <w:divBdr>
        <w:top w:val="none" w:sz="0" w:space="0" w:color="auto"/>
        <w:left w:val="none" w:sz="0" w:space="0" w:color="auto"/>
        <w:bottom w:val="none" w:sz="0" w:space="0" w:color="auto"/>
        <w:right w:val="none" w:sz="0" w:space="0" w:color="auto"/>
      </w:divBdr>
    </w:div>
    <w:div w:id="1990671407">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5413</Words>
  <Characters>30857</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2022-08-04T08:39:00Z</dcterms:created>
  <dcterms:modified xsi:type="dcterms:W3CDTF">2022-08-04T08:47:00Z</dcterms:modified>
</cp:coreProperties>
</file>